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FD9" w:rsidRPr="000775C0" w:rsidRDefault="00934FD9" w:rsidP="00934FD9">
      <w:pPr>
        <w:jc w:val="right"/>
        <w:rPr>
          <w:sz w:val="24"/>
          <w:szCs w:val="24"/>
          <w:lang w:val="ru-RU"/>
        </w:rPr>
      </w:pPr>
      <w:r w:rsidRPr="000775C0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3а</w:t>
      </w:r>
    </w:p>
    <w:p w:rsidR="00934FD9" w:rsidRPr="000775C0" w:rsidRDefault="00934FD9" w:rsidP="00934FD9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</w:t>
      </w:r>
      <w:r w:rsidRPr="000775C0">
        <w:rPr>
          <w:sz w:val="24"/>
          <w:szCs w:val="24"/>
          <w:lang w:val="ru-RU"/>
        </w:rPr>
        <w:t xml:space="preserve"> закупочной</w:t>
      </w:r>
      <w:r>
        <w:rPr>
          <w:sz w:val="24"/>
          <w:szCs w:val="24"/>
          <w:lang w:val="ru-RU"/>
        </w:rPr>
        <w:t xml:space="preserve"> </w:t>
      </w:r>
      <w:r w:rsidRPr="000775C0">
        <w:rPr>
          <w:sz w:val="24"/>
          <w:szCs w:val="24"/>
          <w:lang w:val="ru-RU"/>
        </w:rPr>
        <w:t>документации</w:t>
      </w:r>
    </w:p>
    <w:p w:rsidR="00934FD9" w:rsidRPr="000775C0" w:rsidRDefault="00934FD9" w:rsidP="00934FD9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процедуре закупки №2716-</w:t>
      </w:r>
      <w:r w:rsidRPr="000775C0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4</w:t>
      </w:r>
      <w:r w:rsidRPr="000775C0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ЗП</w:t>
      </w:r>
    </w:p>
    <w:p w:rsidR="00934FD9" w:rsidRDefault="00934FD9" w:rsidP="00934FD9">
      <w:pPr>
        <w:jc w:val="right"/>
        <w:rPr>
          <w:b/>
          <w:sz w:val="24"/>
          <w:szCs w:val="24"/>
          <w:lang w:val="ru-RU"/>
        </w:rPr>
      </w:pPr>
    </w:p>
    <w:p w:rsidR="0055196D" w:rsidRPr="00B31E36" w:rsidRDefault="0055196D" w:rsidP="0055196D">
      <w:pPr>
        <w:jc w:val="center"/>
        <w:rPr>
          <w:b/>
          <w:sz w:val="24"/>
          <w:szCs w:val="24"/>
          <w:lang w:val="ru-RU"/>
        </w:rPr>
      </w:pPr>
      <w:r w:rsidRPr="00B31E36">
        <w:rPr>
          <w:b/>
          <w:sz w:val="24"/>
          <w:szCs w:val="24"/>
          <w:lang w:val="ru-RU"/>
        </w:rPr>
        <w:t>ТАБЛИЦА СООТВЕТСТВИЯ</w:t>
      </w:r>
    </w:p>
    <w:p w:rsidR="0055196D" w:rsidRPr="00B31E36" w:rsidRDefault="0055196D" w:rsidP="0055196D">
      <w:pPr>
        <w:ind w:firstLine="4536"/>
        <w:rPr>
          <w:b/>
          <w:sz w:val="24"/>
          <w:szCs w:val="24"/>
          <w:lang w:val="ru-RU"/>
        </w:rPr>
      </w:pPr>
      <w:r w:rsidRPr="00B31E36">
        <w:rPr>
          <w:b/>
          <w:sz w:val="24"/>
          <w:szCs w:val="24"/>
          <w:lang w:val="ru-RU"/>
        </w:rPr>
        <w:t xml:space="preserve"> </w:t>
      </w:r>
      <w:r w:rsidRPr="00B31E36">
        <w:rPr>
          <w:b/>
          <w:caps/>
          <w:sz w:val="24"/>
          <w:szCs w:val="24"/>
          <w:lang w:val="ru-RU"/>
        </w:rPr>
        <w:t>Функционально-технические</w:t>
      </w:r>
      <w:r w:rsidRPr="00B31E36">
        <w:rPr>
          <w:b/>
          <w:sz w:val="24"/>
          <w:szCs w:val="24"/>
          <w:lang w:val="ru-RU"/>
        </w:rPr>
        <w:t xml:space="preserve"> ТРЕБОВАНИЯ</w:t>
      </w:r>
      <w:r w:rsidR="007D64E1">
        <w:rPr>
          <w:b/>
          <w:sz w:val="24"/>
          <w:szCs w:val="24"/>
          <w:lang w:val="ru-RU"/>
        </w:rPr>
        <w:t xml:space="preserve"> </w:t>
      </w:r>
    </w:p>
    <w:p w:rsidR="0055196D" w:rsidRPr="00B31E36" w:rsidRDefault="0055196D" w:rsidP="0055196D">
      <w:pPr>
        <w:jc w:val="center"/>
        <w:rPr>
          <w:b/>
          <w:sz w:val="22"/>
          <w:szCs w:val="22"/>
          <w:lang w:val="ru-RU"/>
        </w:rPr>
      </w:pPr>
    </w:p>
    <w:tbl>
      <w:tblPr>
        <w:tblW w:w="14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250"/>
        <w:gridCol w:w="1701"/>
        <w:gridCol w:w="1984"/>
        <w:gridCol w:w="1984"/>
      </w:tblGrid>
      <w:tr w:rsidR="00934FD9" w:rsidRPr="00576A75" w:rsidTr="00633C86">
        <w:trPr>
          <w:tblHeader/>
        </w:trPr>
        <w:tc>
          <w:tcPr>
            <w:tcW w:w="959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ind w:left="-15" w:right="-97"/>
              <w:jc w:val="center"/>
              <w:rPr>
                <w:b/>
                <w:lang w:val="ru-RU"/>
              </w:rPr>
            </w:pPr>
            <w:r w:rsidRPr="00B31E36">
              <w:rPr>
                <w:b/>
                <w:lang w:val="ru-RU"/>
              </w:rPr>
              <w:t>№ п/п</w:t>
            </w:r>
          </w:p>
        </w:tc>
        <w:tc>
          <w:tcPr>
            <w:tcW w:w="8250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jc w:val="center"/>
              <w:rPr>
                <w:lang w:val="ru-RU"/>
              </w:rPr>
            </w:pPr>
            <w:r w:rsidRPr="00B31E36">
              <w:rPr>
                <w:b/>
                <w:lang w:val="ru-RU"/>
              </w:rPr>
              <w:t>ТРЕБОВАНИЯ ЗАКАЗЧИКА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jc w:val="center"/>
              <w:rPr>
                <w:lang w:val="ru-RU"/>
              </w:rPr>
            </w:pPr>
            <w:r w:rsidRPr="00B31E36">
              <w:rPr>
                <w:b/>
                <w:lang w:val="ru-RU"/>
              </w:rPr>
              <w:t>ПРИОРИТЕТ</w:t>
            </w:r>
            <w:r w:rsidRPr="00B31E36">
              <w:rPr>
                <w:b/>
              </w:rPr>
              <w:t xml:space="preserve"> </w:t>
            </w:r>
            <w:r w:rsidRPr="00B31E36">
              <w:rPr>
                <w:b/>
                <w:lang w:val="ru-RU"/>
              </w:rPr>
              <w:t xml:space="preserve">ТРЕБОВАНИЙ </w:t>
            </w:r>
            <w:r w:rsidRPr="00B31E36">
              <w:rPr>
                <w:b/>
              </w:rPr>
              <w:t>ЗАКАЗЧИКА</w:t>
            </w:r>
          </w:p>
        </w:tc>
        <w:tc>
          <w:tcPr>
            <w:tcW w:w="1984" w:type="dxa"/>
            <w:shd w:val="clear" w:color="auto" w:fill="FFCC99"/>
            <w:vAlign w:val="center"/>
          </w:tcPr>
          <w:p w:rsidR="00934FD9" w:rsidRPr="00934FD9" w:rsidRDefault="00934FD9" w:rsidP="00934FD9">
            <w:pPr>
              <w:jc w:val="center"/>
              <w:rPr>
                <w:b/>
                <w:lang w:val="ru-RU"/>
              </w:rPr>
            </w:pPr>
            <w:r w:rsidRPr="00934FD9">
              <w:rPr>
                <w:b/>
                <w:lang w:val="ru-RU"/>
              </w:rPr>
              <w:t xml:space="preserve">Заявление о </w:t>
            </w:r>
            <w:proofErr w:type="gramStart"/>
            <w:r w:rsidRPr="00934FD9">
              <w:rPr>
                <w:b/>
                <w:lang w:val="ru-RU"/>
              </w:rPr>
              <w:t>соответствии  указать</w:t>
            </w:r>
            <w:proofErr w:type="gramEnd"/>
            <w:r w:rsidRPr="00934FD9">
              <w:rPr>
                <w:b/>
                <w:lang w:val="ru-RU"/>
              </w:rPr>
              <w:t xml:space="preserve"> «Соответствует» или «Не соответствует»</w:t>
            </w:r>
          </w:p>
        </w:tc>
        <w:tc>
          <w:tcPr>
            <w:tcW w:w="1984" w:type="dxa"/>
            <w:shd w:val="clear" w:color="auto" w:fill="FFCC99"/>
            <w:vAlign w:val="center"/>
          </w:tcPr>
          <w:p w:rsidR="00934FD9" w:rsidRPr="00934FD9" w:rsidRDefault="00934FD9" w:rsidP="00934FD9">
            <w:pPr>
              <w:jc w:val="center"/>
              <w:rPr>
                <w:b/>
                <w:lang w:val="ru-RU"/>
              </w:rPr>
            </w:pPr>
            <w:r w:rsidRPr="00934FD9">
              <w:rPr>
                <w:b/>
                <w:lang w:val="ru-RU"/>
              </w:rPr>
              <w:t>Комментарии Участника и ссылки на соответствующий раздел предложения</w:t>
            </w:r>
          </w:p>
        </w:tc>
      </w:tr>
      <w:tr w:rsidR="00934FD9" w:rsidRPr="00B31E36" w:rsidTr="00934FD9">
        <w:trPr>
          <w:trHeight w:val="319"/>
          <w:tblHeader/>
        </w:trPr>
        <w:tc>
          <w:tcPr>
            <w:tcW w:w="959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ind w:left="-15" w:right="-97"/>
              <w:jc w:val="center"/>
              <w:rPr>
                <w:b/>
                <w:lang w:val="ru-RU"/>
              </w:rPr>
            </w:pPr>
            <w:r w:rsidRPr="00B31E36">
              <w:rPr>
                <w:b/>
                <w:lang w:val="ru-RU"/>
              </w:rPr>
              <w:t>1</w:t>
            </w:r>
          </w:p>
        </w:tc>
        <w:tc>
          <w:tcPr>
            <w:tcW w:w="8250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jc w:val="center"/>
              <w:rPr>
                <w:b/>
                <w:lang w:val="ru-RU"/>
              </w:rPr>
            </w:pPr>
            <w:r w:rsidRPr="00B31E36"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34FD9" w:rsidRPr="00B31E36" w:rsidRDefault="00934FD9" w:rsidP="00934FD9">
            <w:pPr>
              <w:jc w:val="center"/>
              <w:rPr>
                <w:b/>
                <w:lang w:val="ru-RU"/>
              </w:rPr>
            </w:pPr>
            <w:r w:rsidRPr="00B31E36">
              <w:rPr>
                <w:b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FFCC99"/>
          </w:tcPr>
          <w:p w:rsidR="00934FD9" w:rsidRPr="00B31E36" w:rsidRDefault="00934FD9" w:rsidP="00934FD9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1984" w:type="dxa"/>
            <w:shd w:val="clear" w:color="auto" w:fill="FFCC99"/>
          </w:tcPr>
          <w:p w:rsidR="00934FD9" w:rsidRPr="00B31E36" w:rsidRDefault="00934FD9" w:rsidP="00934FD9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934FD9" w:rsidRPr="00AC70C8" w:rsidTr="00934FD9">
        <w:tc>
          <w:tcPr>
            <w:tcW w:w="959" w:type="dxa"/>
            <w:shd w:val="clear" w:color="auto" w:fill="D9D9D9"/>
            <w:vAlign w:val="center"/>
          </w:tcPr>
          <w:p w:rsidR="00934FD9" w:rsidRPr="00B31E36" w:rsidRDefault="00934FD9" w:rsidP="00934FD9">
            <w:pPr>
              <w:ind w:right="-97"/>
              <w:jc w:val="center"/>
              <w:rPr>
                <w:b/>
                <w:sz w:val="22"/>
                <w:szCs w:val="22"/>
                <w:lang w:val="ru-RU"/>
              </w:rPr>
            </w:pPr>
            <w:r w:rsidRPr="00B31E36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8250" w:type="dxa"/>
            <w:shd w:val="clear" w:color="auto" w:fill="D9D9D9"/>
          </w:tcPr>
          <w:p w:rsidR="00934FD9" w:rsidRPr="00B31E36" w:rsidRDefault="00934FD9" w:rsidP="00934FD9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Общие требования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34FD9" w:rsidRPr="00B31E36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9D9D9"/>
          </w:tcPr>
          <w:p w:rsidR="00934FD9" w:rsidRPr="00B31E36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9D9D9"/>
          </w:tcPr>
          <w:p w:rsidR="00934FD9" w:rsidRPr="00B31E36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843E82" w:rsidTr="00934FD9">
        <w:tc>
          <w:tcPr>
            <w:tcW w:w="959" w:type="dxa"/>
            <w:vAlign w:val="center"/>
          </w:tcPr>
          <w:p w:rsidR="00934FD9" w:rsidRPr="007E32E1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1.1</w:t>
            </w:r>
          </w:p>
        </w:tc>
        <w:tc>
          <w:tcPr>
            <w:tcW w:w="8250" w:type="dxa"/>
          </w:tcPr>
          <w:p w:rsidR="00934FD9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Участник </w:t>
            </w:r>
            <w:r w:rsidRPr="00B31E36">
              <w:rPr>
                <w:sz w:val="22"/>
                <w:szCs w:val="22"/>
                <w:lang w:val="ru-RU"/>
              </w:rPr>
              <w:t xml:space="preserve">обязуется </w:t>
            </w:r>
            <w:r>
              <w:rPr>
                <w:sz w:val="22"/>
                <w:szCs w:val="22"/>
                <w:lang w:val="ru-RU"/>
              </w:rPr>
              <w:t xml:space="preserve">предоставить услуги по технической поддержке </w:t>
            </w:r>
            <w:r w:rsidRPr="00120D3E">
              <w:rPr>
                <w:sz w:val="22"/>
                <w:szCs w:val="22"/>
                <w:lang w:val="ru-RU"/>
              </w:rPr>
              <w:t xml:space="preserve">программного обеспечения от компании </w:t>
            </w:r>
            <w:proofErr w:type="spellStart"/>
            <w:r w:rsidRPr="00120D3E">
              <w:rPr>
                <w:sz w:val="22"/>
                <w:szCs w:val="22"/>
                <w:lang w:val="ru-RU"/>
              </w:rPr>
              <w:t>VMware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развернутого у Заказчика</w:t>
            </w:r>
          </w:p>
        </w:tc>
        <w:tc>
          <w:tcPr>
            <w:tcW w:w="1701" w:type="dxa"/>
            <w:vAlign w:val="center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CF57AC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1.2</w:t>
            </w:r>
          </w:p>
        </w:tc>
        <w:tc>
          <w:tcPr>
            <w:tcW w:w="8250" w:type="dxa"/>
          </w:tcPr>
          <w:p w:rsidR="00934FD9" w:rsidRPr="00B76169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FF24CB">
              <w:rPr>
                <w:sz w:val="22"/>
                <w:szCs w:val="22"/>
                <w:lang w:val="ru-RU"/>
              </w:rPr>
              <w:t xml:space="preserve">Участник </w:t>
            </w:r>
            <w:r w:rsidRPr="00B31E36">
              <w:rPr>
                <w:sz w:val="22"/>
                <w:szCs w:val="22"/>
                <w:lang w:val="ru-RU"/>
              </w:rPr>
              <w:t xml:space="preserve">обязуется </w:t>
            </w:r>
            <w:r>
              <w:rPr>
                <w:sz w:val="22"/>
                <w:szCs w:val="22"/>
                <w:lang w:val="ru-RU"/>
              </w:rPr>
              <w:t>предоставить услуги по о</w:t>
            </w:r>
            <w:r w:rsidRPr="00FF24CB">
              <w:rPr>
                <w:sz w:val="22"/>
                <w:szCs w:val="22"/>
                <w:lang w:val="ru-RU"/>
              </w:rPr>
              <w:t>бновлени</w:t>
            </w:r>
            <w:r>
              <w:rPr>
                <w:sz w:val="22"/>
                <w:szCs w:val="22"/>
                <w:lang w:val="ru-RU"/>
              </w:rPr>
              <w:t>ю</w:t>
            </w:r>
            <w:r w:rsidRPr="00FF24CB">
              <w:rPr>
                <w:sz w:val="22"/>
                <w:szCs w:val="22"/>
                <w:lang w:val="ru-RU"/>
              </w:rPr>
              <w:t xml:space="preserve"> до последних коммерческих версий ПО </w:t>
            </w:r>
            <w:r w:rsidRPr="00F42B95">
              <w:rPr>
                <w:sz w:val="22"/>
                <w:szCs w:val="22"/>
              </w:rPr>
              <w:t>VMware</w:t>
            </w:r>
            <w:r w:rsidRPr="00FF24CB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>с</w:t>
            </w:r>
            <w:r w:rsidRPr="00FF24CB">
              <w:rPr>
                <w:sz w:val="22"/>
                <w:szCs w:val="22"/>
                <w:lang w:val="ru-RU"/>
              </w:rPr>
              <w:t xml:space="preserve"> согласовани</w:t>
            </w:r>
            <w:r>
              <w:rPr>
                <w:sz w:val="22"/>
                <w:szCs w:val="22"/>
                <w:lang w:val="ru-RU"/>
              </w:rPr>
              <w:t>ем</w:t>
            </w:r>
            <w:r w:rsidRPr="00FF24CB">
              <w:rPr>
                <w:sz w:val="22"/>
                <w:szCs w:val="22"/>
                <w:lang w:val="ru-RU"/>
              </w:rPr>
              <w:t xml:space="preserve"> версии с Заказчиком.  </w:t>
            </w:r>
          </w:p>
        </w:tc>
        <w:tc>
          <w:tcPr>
            <w:tcW w:w="1701" w:type="dxa"/>
            <w:vAlign w:val="center"/>
          </w:tcPr>
          <w:p w:rsidR="00934FD9" w:rsidRPr="00CF57AC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1.3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Перечень продуктов и лицензий к которому будут распространятся услуги предоставлен в Приложении </w:t>
            </w:r>
            <w:r w:rsidR="00314DFC">
              <w:rPr>
                <w:sz w:val="22"/>
                <w:szCs w:val="22"/>
                <w:lang w:val="ru-RU"/>
              </w:rPr>
              <w:t>1 к настоящему приложению.</w:t>
            </w:r>
            <w:r w:rsidR="00756216">
              <w:rPr>
                <w:sz w:val="22"/>
                <w:szCs w:val="22"/>
                <w:lang w:val="ru-RU"/>
              </w:rPr>
              <w:t xml:space="preserve"> </w:t>
            </w:r>
            <w:r w:rsidR="00756216" w:rsidRPr="00756216">
              <w:rPr>
                <w:sz w:val="22"/>
                <w:szCs w:val="22"/>
                <w:highlight w:val="yellow"/>
                <w:lang w:val="ru-RU"/>
              </w:rPr>
              <w:t>Приложение 1 к приложению 3а выдается участник</w:t>
            </w:r>
            <w:r w:rsidR="00576A75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756216" w:rsidRPr="00756216">
              <w:rPr>
                <w:sz w:val="22"/>
                <w:szCs w:val="22"/>
                <w:highlight w:val="yellow"/>
                <w:lang w:val="ru-RU"/>
              </w:rPr>
              <w:t>м после заключения Соглашения о неразглашении.</w:t>
            </w:r>
          </w:p>
        </w:tc>
        <w:tc>
          <w:tcPr>
            <w:tcW w:w="1701" w:type="dxa"/>
            <w:vAlign w:val="center"/>
          </w:tcPr>
          <w:p w:rsidR="00934FD9" w:rsidRPr="00CF57AC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1.4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Период предоставления услуг – 36 месяцев с даты подписания договора</w:t>
            </w:r>
          </w:p>
        </w:tc>
        <w:tc>
          <w:tcPr>
            <w:tcW w:w="1701" w:type="dxa"/>
            <w:vAlign w:val="center"/>
          </w:tcPr>
          <w:p w:rsidR="00934FD9" w:rsidRPr="00CF57AC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922E1D" w:rsidTr="00934FD9">
        <w:tc>
          <w:tcPr>
            <w:tcW w:w="959" w:type="dxa"/>
            <w:shd w:val="clear" w:color="auto" w:fill="D0CECE" w:themeFill="background2" w:themeFillShade="E6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250" w:type="dxa"/>
            <w:shd w:val="clear" w:color="auto" w:fill="D0CECE" w:themeFill="background2" w:themeFillShade="E6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>Определения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bCs/>
                <w:sz w:val="22"/>
                <w:szCs w:val="22"/>
                <w:lang w:val="ru-RU"/>
              </w:rPr>
              <w:t xml:space="preserve">«Программное обеспечение» (ПО) − </w:t>
            </w:r>
            <w:r w:rsidRPr="00B32F2E">
              <w:rPr>
                <w:sz w:val="22"/>
                <w:szCs w:val="22"/>
                <w:lang w:val="ru-RU"/>
              </w:rPr>
              <w:t>любая компьютерн</w:t>
            </w:r>
            <w:bookmarkStart w:id="0" w:name="_GoBack"/>
            <w:bookmarkEnd w:id="0"/>
            <w:r w:rsidRPr="00B32F2E">
              <w:rPr>
                <w:sz w:val="22"/>
                <w:szCs w:val="22"/>
                <w:lang w:val="ru-RU"/>
              </w:rPr>
              <w:t>ая программа, модуль программного обеспечения или пакет программ, или их любая часть в форме двоичного кода, обеспечивающие функционирование Оборудования.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2.2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140">
              <w:rPr>
                <w:b/>
                <w:sz w:val="22"/>
                <w:szCs w:val="22"/>
                <w:lang w:val="ru-RU"/>
              </w:rPr>
              <w:t xml:space="preserve">«ПО </w:t>
            </w:r>
            <w:proofErr w:type="spellStart"/>
            <w:r w:rsidRPr="00B32140">
              <w:rPr>
                <w:b/>
                <w:sz w:val="22"/>
                <w:szCs w:val="22"/>
                <w:lang w:val="ru-RU"/>
              </w:rPr>
              <w:t>VMware</w:t>
            </w:r>
            <w:proofErr w:type="spellEnd"/>
            <w:r w:rsidRPr="00B32140">
              <w:rPr>
                <w:b/>
                <w:sz w:val="22"/>
                <w:szCs w:val="22"/>
                <w:lang w:val="ru-RU"/>
              </w:rPr>
              <w:t>»</w:t>
            </w:r>
            <w:r w:rsidRPr="00B32140">
              <w:rPr>
                <w:sz w:val="22"/>
                <w:szCs w:val="22"/>
                <w:lang w:val="ru-RU"/>
              </w:rPr>
              <w:t xml:space="preserve"> – набор программного обеспечения для виртуализации от компании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B3214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2.3</w:t>
            </w:r>
          </w:p>
        </w:tc>
        <w:tc>
          <w:tcPr>
            <w:tcW w:w="8250" w:type="dxa"/>
          </w:tcPr>
          <w:p w:rsidR="00934FD9" w:rsidRPr="00B32140" w:rsidRDefault="00934FD9" w:rsidP="00934FD9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132E1A">
              <w:rPr>
                <w:b/>
                <w:sz w:val="22"/>
                <w:szCs w:val="22"/>
                <w:lang w:val="ru-RU"/>
              </w:rPr>
              <w:t>«Систем</w:t>
            </w:r>
            <w:r>
              <w:rPr>
                <w:b/>
                <w:sz w:val="22"/>
                <w:szCs w:val="22"/>
                <w:lang w:val="ru-RU"/>
              </w:rPr>
              <w:t>а</w:t>
            </w:r>
            <w:r w:rsidRPr="00132E1A">
              <w:rPr>
                <w:b/>
                <w:sz w:val="22"/>
                <w:szCs w:val="22"/>
                <w:lang w:val="ru-RU"/>
              </w:rPr>
              <w:t xml:space="preserve"> Заказчика»</w:t>
            </w:r>
            <w:r w:rsidRPr="00B32140">
              <w:rPr>
                <w:sz w:val="22"/>
                <w:szCs w:val="22"/>
                <w:lang w:val="ru-RU"/>
              </w:rPr>
              <w:t xml:space="preserve"> –</w:t>
            </w:r>
            <w:r>
              <w:rPr>
                <w:sz w:val="22"/>
                <w:szCs w:val="22"/>
                <w:lang w:val="ru-RU"/>
              </w:rPr>
              <w:t xml:space="preserve"> ПО Заказчика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развернутое или использующее ПО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B3214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2.4</w:t>
            </w:r>
          </w:p>
        </w:tc>
        <w:tc>
          <w:tcPr>
            <w:tcW w:w="8250" w:type="dxa"/>
          </w:tcPr>
          <w:p w:rsidR="00934FD9" w:rsidRPr="00B32140" w:rsidRDefault="00934FD9" w:rsidP="00934FD9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32F2E">
              <w:rPr>
                <w:b/>
                <w:bCs/>
                <w:sz w:val="22"/>
                <w:szCs w:val="22"/>
                <w:lang w:val="ru-RU"/>
              </w:rPr>
              <w:t>«Проблема» −</w:t>
            </w:r>
            <w:r w:rsidRPr="00B32F2E">
              <w:rPr>
                <w:sz w:val="22"/>
                <w:szCs w:val="22"/>
                <w:lang w:val="ru-RU"/>
              </w:rPr>
              <w:t xml:space="preserve"> несоответствие состояния ПО техническим и/или функциональным характеристикам, описанным в документации.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2.5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bCs/>
                <w:sz w:val="22"/>
                <w:szCs w:val="22"/>
                <w:lang w:val="ru-RU"/>
              </w:rPr>
              <w:t xml:space="preserve">«Приоритет Проблемы» </w:t>
            </w:r>
            <w:r w:rsidRPr="00B32F2E">
              <w:rPr>
                <w:sz w:val="22"/>
                <w:szCs w:val="22"/>
                <w:lang w:val="ru-RU"/>
              </w:rPr>
              <w:t>− устанавливаемая Заказчиком степень критичности Проблемы, определяемая в зависимости от степени влияния Проблемы на работу сервисов Заказчика.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2.6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 xml:space="preserve">«Временное решение» – </w:t>
            </w:r>
            <w:r w:rsidRPr="00B32F2E">
              <w:rPr>
                <w:sz w:val="22"/>
                <w:szCs w:val="22"/>
                <w:lang w:val="ru-RU"/>
              </w:rPr>
              <w:t>предварительное решение Проблемы, обеспечивающее функционирование ПО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B32F2E">
              <w:rPr>
                <w:sz w:val="22"/>
                <w:szCs w:val="22"/>
                <w:lang w:val="ru-RU"/>
              </w:rPr>
              <w:t xml:space="preserve">без признаков ситуации, вызвавшей Запрос соответствующего Приоритета, но не гарантирующее выявления причин ее </w:t>
            </w:r>
            <w:r w:rsidRPr="00B32F2E">
              <w:rPr>
                <w:sz w:val="22"/>
                <w:szCs w:val="22"/>
                <w:lang w:val="ru-RU"/>
              </w:rPr>
              <w:lastRenderedPageBreak/>
              <w:t xml:space="preserve">возникновения. При применении Временного решения возможны некоторые ограничения функционирования, не оказывающие влияния на предоставление каких-либо услуг, оказываемых абонентам сети Заказчика, тарификацию, управление и мониторинг </w:t>
            </w:r>
            <w:r>
              <w:rPr>
                <w:sz w:val="22"/>
                <w:szCs w:val="22"/>
                <w:lang w:val="ru-RU"/>
              </w:rPr>
              <w:t>ПО.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lastRenderedPageBreak/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2.7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bCs/>
                <w:sz w:val="22"/>
                <w:szCs w:val="22"/>
                <w:lang w:val="ru-RU"/>
              </w:rPr>
              <w:t>«Полное решение» −</w:t>
            </w:r>
            <w:r w:rsidRPr="00B32F2E">
              <w:rPr>
                <w:sz w:val="22"/>
                <w:szCs w:val="22"/>
                <w:lang w:val="ru-RU"/>
              </w:rPr>
              <w:t xml:space="preserve"> решение Проблемы, устраняющее причины возникновения Проблемы и исключающее вероятность её повторного появления. Время предоставления Полного решения исчисляется с момента отправки Запроса Заказчиком в адрес </w:t>
            </w:r>
            <w:r>
              <w:rPr>
                <w:sz w:val="22"/>
                <w:szCs w:val="22"/>
                <w:lang w:val="ru-RU"/>
              </w:rPr>
              <w:t>Участника</w:t>
            </w:r>
            <w:r w:rsidRPr="00B32F2E">
              <w:rPr>
                <w:sz w:val="22"/>
                <w:szCs w:val="22"/>
                <w:lang w:val="ru-RU"/>
              </w:rPr>
              <w:t xml:space="preserve"> до момента предоставления </w:t>
            </w:r>
            <w:r>
              <w:rPr>
                <w:sz w:val="22"/>
                <w:szCs w:val="22"/>
                <w:lang w:val="ru-RU"/>
              </w:rPr>
              <w:t>Участником</w:t>
            </w:r>
            <w:r w:rsidRPr="00B32F2E">
              <w:rPr>
                <w:sz w:val="22"/>
                <w:szCs w:val="22"/>
                <w:lang w:val="ru-RU"/>
              </w:rPr>
              <w:t xml:space="preserve"> Полного решения Проблемы, согласованного и принятого Заказчиком.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2.8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 xml:space="preserve">«Время реагирования» </w:t>
            </w:r>
            <w:r w:rsidRPr="00B32F2E">
              <w:rPr>
                <w:b/>
                <w:bCs/>
                <w:sz w:val="22"/>
                <w:szCs w:val="22"/>
                <w:lang w:val="ru-RU"/>
              </w:rPr>
              <w:t xml:space="preserve">− </w:t>
            </w:r>
            <w:r w:rsidRPr="00B32F2E">
              <w:rPr>
                <w:sz w:val="22"/>
                <w:szCs w:val="22"/>
                <w:lang w:val="ru-RU"/>
              </w:rPr>
              <w:t xml:space="preserve">время с момента отправки Запроса представителями Заказчика в адрес </w:t>
            </w:r>
            <w:r>
              <w:rPr>
                <w:sz w:val="22"/>
                <w:szCs w:val="22"/>
                <w:lang w:val="ru-RU"/>
              </w:rPr>
              <w:t>Участника</w:t>
            </w:r>
            <w:r w:rsidRPr="00B32F2E">
              <w:rPr>
                <w:sz w:val="22"/>
                <w:szCs w:val="22"/>
                <w:lang w:val="ru-RU"/>
              </w:rPr>
              <w:t xml:space="preserve"> до момента подтверждения </w:t>
            </w:r>
            <w:r>
              <w:rPr>
                <w:sz w:val="22"/>
                <w:szCs w:val="22"/>
                <w:lang w:val="ru-RU"/>
              </w:rPr>
              <w:t xml:space="preserve">Участником </w:t>
            </w:r>
            <w:r w:rsidRPr="00B32F2E">
              <w:rPr>
                <w:sz w:val="22"/>
                <w:szCs w:val="22"/>
                <w:lang w:val="ru-RU"/>
              </w:rPr>
              <w:t>его получения путем присвоения уникального регистрационного номера, который сообщается Заказчику.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2.9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 xml:space="preserve">«Запрос» </w:t>
            </w:r>
            <w:r w:rsidRPr="00B32F2E">
              <w:rPr>
                <w:b/>
                <w:bCs/>
                <w:sz w:val="22"/>
                <w:szCs w:val="22"/>
                <w:lang w:val="ru-RU"/>
              </w:rPr>
              <w:t>−</w:t>
            </w:r>
            <w:r w:rsidRPr="00B32F2E">
              <w:rPr>
                <w:sz w:val="22"/>
                <w:szCs w:val="22"/>
                <w:lang w:val="ru-RU"/>
              </w:rPr>
              <w:t xml:space="preserve"> заявка на предоставление услуг технической поддержки, направленная в адрес </w:t>
            </w:r>
            <w:r>
              <w:rPr>
                <w:sz w:val="22"/>
                <w:szCs w:val="22"/>
                <w:lang w:val="ru-RU"/>
              </w:rPr>
              <w:t>Участника</w:t>
            </w:r>
            <w:r w:rsidRPr="00B32F2E">
              <w:rPr>
                <w:sz w:val="22"/>
                <w:szCs w:val="22"/>
                <w:lang w:val="ru-RU"/>
              </w:rPr>
              <w:t xml:space="preserve"> посредством электронной почты или </w:t>
            </w:r>
            <w:r>
              <w:rPr>
                <w:sz w:val="22"/>
                <w:szCs w:val="22"/>
                <w:lang w:val="ru-RU"/>
              </w:rPr>
              <w:t>телефону</w:t>
            </w:r>
            <w:r w:rsidRPr="00B32F2E">
              <w:rPr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2.10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jc w:val="both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sz w:val="22"/>
                <w:szCs w:val="22"/>
                <w:lang w:val="ru-RU"/>
              </w:rPr>
              <w:t>Приоритет</w:t>
            </w:r>
            <w:r w:rsidRPr="00B32F2E">
              <w:rPr>
                <w:b/>
                <w:sz w:val="22"/>
                <w:szCs w:val="22"/>
                <w:lang w:val="ru-RU"/>
              </w:rPr>
              <w:t xml:space="preserve"> «Критический»</w:t>
            </w:r>
            <w:r w:rsidRPr="00B32F2E">
              <w:rPr>
                <w:lang w:val="ru-RU"/>
              </w:rPr>
              <w:t xml:space="preserve"> – </w:t>
            </w:r>
            <w:r w:rsidRPr="00B32F2E">
              <w:rPr>
                <w:sz w:val="22"/>
                <w:szCs w:val="22"/>
                <w:lang w:val="ru-RU"/>
              </w:rPr>
              <w:t>приоритет Проблемы, приводящей или с большой степенью вероятности способной привести к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B32F2E">
              <w:rPr>
                <w:sz w:val="22"/>
                <w:szCs w:val="22"/>
                <w:lang w:val="ru-RU"/>
              </w:rPr>
              <w:t xml:space="preserve">серьезному ограничению или отсутствию возможности предоставления какой-либо услуги/сервиса абонентам сети Заказчика, серьезная проблема или сбой, которые требуют немедленных действий, в том числе потеря управления и мониторинга </w:t>
            </w:r>
            <w:r>
              <w:rPr>
                <w:sz w:val="22"/>
                <w:szCs w:val="22"/>
                <w:lang w:val="ru-RU"/>
              </w:rPr>
              <w:t>ПО</w:t>
            </w:r>
            <w:r w:rsidRPr="00B32F2E">
              <w:rPr>
                <w:sz w:val="22"/>
                <w:szCs w:val="22"/>
                <w:lang w:val="ru-RU"/>
              </w:rPr>
              <w:t xml:space="preserve"> или отдельными ее частями.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2.11</w:t>
            </w:r>
          </w:p>
        </w:tc>
        <w:tc>
          <w:tcPr>
            <w:tcW w:w="8250" w:type="dxa"/>
            <w:vAlign w:val="center"/>
          </w:tcPr>
          <w:p w:rsidR="00934FD9" w:rsidRPr="005F5B47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sz w:val="22"/>
                <w:szCs w:val="22"/>
                <w:lang w:val="ru-RU"/>
              </w:rPr>
              <w:t xml:space="preserve">Приоритет </w:t>
            </w:r>
            <w:r w:rsidRPr="00B32F2E">
              <w:rPr>
                <w:b/>
                <w:sz w:val="22"/>
                <w:szCs w:val="22"/>
                <w:lang w:val="ru-RU"/>
              </w:rPr>
              <w:t xml:space="preserve">«Высокий» – </w:t>
            </w:r>
            <w:r w:rsidRPr="00B32F2E">
              <w:rPr>
                <w:sz w:val="22"/>
                <w:szCs w:val="22"/>
                <w:lang w:val="ru-RU"/>
              </w:rPr>
              <w:t xml:space="preserve">приоритет Проблемы, приводящей или с большой степенью вероятности способной привести к потере работоспособности или некорректной работе одной или нескольких </w:t>
            </w:r>
            <w:r>
              <w:rPr>
                <w:sz w:val="22"/>
                <w:szCs w:val="22"/>
                <w:lang w:val="ru-RU"/>
              </w:rPr>
              <w:t xml:space="preserve">Систем Заказчика, но не оказывающий влияния на </w:t>
            </w:r>
            <w:r w:rsidRPr="00B32F2E">
              <w:rPr>
                <w:sz w:val="22"/>
                <w:szCs w:val="22"/>
                <w:lang w:val="ru-RU"/>
              </w:rPr>
              <w:t>предоставления какой-либо услуги/сервиса абонентам сети Заказчика</w:t>
            </w:r>
            <w:r>
              <w:rPr>
                <w:sz w:val="22"/>
                <w:szCs w:val="22"/>
                <w:lang w:val="ru-RU"/>
              </w:rPr>
              <w:t>,</w:t>
            </w:r>
            <w:r w:rsidRPr="00B32F2E">
              <w:rPr>
                <w:sz w:val="22"/>
                <w:szCs w:val="22"/>
                <w:lang w:val="ru-RU"/>
              </w:rPr>
              <w:t xml:space="preserve"> сбои в работе, которые требуют привлечения дополнительных ресурсов для поддержания эффективности</w:t>
            </w:r>
            <w:r>
              <w:rPr>
                <w:sz w:val="22"/>
                <w:szCs w:val="22"/>
                <w:lang w:val="ru-RU"/>
              </w:rPr>
              <w:t xml:space="preserve"> работы Систем Заказчика,</w:t>
            </w:r>
            <w:r w:rsidRPr="00B32F2E">
              <w:rPr>
                <w:sz w:val="22"/>
                <w:szCs w:val="22"/>
                <w:lang w:val="ru-RU"/>
              </w:rPr>
              <w:t xml:space="preserve"> предположения об отказе важных функций, невозможность проведения реконфигурации</w:t>
            </w:r>
            <w:r>
              <w:rPr>
                <w:sz w:val="22"/>
                <w:szCs w:val="22"/>
                <w:lang w:val="ru-RU"/>
              </w:rPr>
              <w:t xml:space="preserve"> Систем Заказчика</w:t>
            </w:r>
            <w:r w:rsidRPr="00B32F2E">
              <w:rPr>
                <w:sz w:val="22"/>
                <w:szCs w:val="22"/>
                <w:lang w:val="ru-RU"/>
              </w:rPr>
              <w:t>, выход из строя резервного устройства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B32F2E">
              <w:rPr>
                <w:sz w:val="22"/>
                <w:szCs w:val="22"/>
                <w:lang w:val="ru-RU"/>
              </w:rPr>
              <w:t>потеря статистических данных.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2.12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CF5B87">
              <w:rPr>
                <w:sz w:val="22"/>
                <w:szCs w:val="22"/>
                <w:lang w:val="ru-RU"/>
              </w:rPr>
              <w:t>Приоритет</w:t>
            </w:r>
            <w:r w:rsidRPr="00B32F2E">
              <w:rPr>
                <w:b/>
                <w:sz w:val="22"/>
                <w:szCs w:val="22"/>
                <w:lang w:val="ru-RU"/>
              </w:rPr>
              <w:t xml:space="preserve"> «Низкий»</w:t>
            </w:r>
            <w:r w:rsidRPr="00B32F2E">
              <w:rPr>
                <w:sz w:val="22"/>
                <w:szCs w:val="22"/>
                <w:lang w:val="ru-RU"/>
              </w:rPr>
              <w:t xml:space="preserve"> </w:t>
            </w:r>
            <w:bookmarkStart w:id="1" w:name="OLE_LINK1"/>
            <w:r w:rsidRPr="00B32F2E">
              <w:rPr>
                <w:sz w:val="22"/>
                <w:szCs w:val="22"/>
                <w:lang w:val="ru-RU"/>
              </w:rPr>
              <w:t xml:space="preserve">– </w:t>
            </w:r>
            <w:bookmarkEnd w:id="1"/>
            <w:r w:rsidRPr="00B32F2E">
              <w:rPr>
                <w:sz w:val="22"/>
                <w:szCs w:val="22"/>
                <w:lang w:val="ru-RU"/>
              </w:rPr>
              <w:t xml:space="preserve">приоритет Проблемы, приводящей или способной привести к неработоспособности отдельных функций </w:t>
            </w:r>
            <w:r>
              <w:rPr>
                <w:sz w:val="22"/>
                <w:szCs w:val="22"/>
                <w:lang w:val="ru-RU"/>
              </w:rPr>
              <w:t>Систем Заказчика</w:t>
            </w:r>
            <w:r w:rsidRPr="00B32F2E">
              <w:rPr>
                <w:sz w:val="22"/>
                <w:szCs w:val="22"/>
                <w:lang w:val="ru-RU"/>
              </w:rPr>
              <w:t xml:space="preserve">, но не влияющей на качественные показатели предоставляемых услуг, контроль, управление и трафик, </w:t>
            </w:r>
            <w:r w:rsidRPr="00B32F2E">
              <w:rPr>
                <w:sz w:val="22"/>
                <w:szCs w:val="22"/>
                <w:lang w:val="ru-RU"/>
              </w:rPr>
              <w:lastRenderedPageBreak/>
              <w:t xml:space="preserve">организованный с использованием </w:t>
            </w:r>
            <w:r>
              <w:rPr>
                <w:sz w:val="22"/>
                <w:szCs w:val="22"/>
                <w:lang w:val="ru-RU"/>
              </w:rPr>
              <w:t>Систем Заказчика.</w:t>
            </w:r>
            <w:r w:rsidRPr="00383569">
              <w:rPr>
                <w:sz w:val="22"/>
                <w:szCs w:val="22"/>
                <w:lang w:val="ru-RU"/>
              </w:rPr>
              <w:t xml:space="preserve"> Незначительное отклонение в работе </w:t>
            </w:r>
            <w:r>
              <w:rPr>
                <w:sz w:val="22"/>
                <w:szCs w:val="22"/>
                <w:lang w:val="ru-RU"/>
              </w:rPr>
              <w:t>Систем Заказчика</w:t>
            </w:r>
            <w:r w:rsidRPr="00383569">
              <w:rPr>
                <w:sz w:val="22"/>
                <w:szCs w:val="22"/>
                <w:lang w:val="ru-RU"/>
              </w:rPr>
              <w:t>. Сбой в получении статистической информации.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lastRenderedPageBreak/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2.13</w:t>
            </w:r>
          </w:p>
        </w:tc>
        <w:tc>
          <w:tcPr>
            <w:tcW w:w="8250" w:type="dxa"/>
          </w:tcPr>
          <w:p w:rsidR="00934FD9" w:rsidRPr="00132E1A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B32F2E">
              <w:rPr>
                <w:b/>
                <w:bCs/>
                <w:sz w:val="22"/>
                <w:szCs w:val="22"/>
                <w:lang w:val="ru-RU"/>
              </w:rPr>
              <w:t>«Консультации»</w:t>
            </w:r>
            <w:r w:rsidRPr="00B32F2E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B32F2E">
              <w:rPr>
                <w:sz w:val="22"/>
                <w:szCs w:val="22"/>
                <w:lang w:val="ru-RU"/>
              </w:rPr>
              <w:t xml:space="preserve">– </w:t>
            </w:r>
            <w:r w:rsidRPr="00B32F2E">
              <w:rPr>
                <w:bCs/>
                <w:sz w:val="22"/>
                <w:szCs w:val="22"/>
                <w:lang w:val="ru-RU"/>
              </w:rPr>
              <w:t xml:space="preserve">Запрос, относящийся к функционально-техническим возможностям </w:t>
            </w:r>
            <w:r>
              <w:rPr>
                <w:sz w:val="22"/>
                <w:szCs w:val="22"/>
                <w:lang w:val="ru-RU"/>
              </w:rPr>
              <w:t xml:space="preserve">ПО </w:t>
            </w:r>
            <w:proofErr w:type="spellStart"/>
            <w:r w:rsidRPr="00132E1A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132E1A">
              <w:rPr>
                <w:sz w:val="22"/>
                <w:szCs w:val="22"/>
                <w:lang w:val="ru-RU"/>
              </w:rPr>
              <w:t>,</w:t>
            </w:r>
            <w:r w:rsidRPr="00B32F2E">
              <w:rPr>
                <w:bCs/>
                <w:sz w:val="22"/>
                <w:szCs w:val="22"/>
                <w:lang w:val="ru-RU"/>
              </w:rPr>
              <w:t xml:space="preserve"> рекомендациям, процедурам по ее техническому обслуживанию и эксплуатации, конфигурированию, настройке.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2.14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 xml:space="preserve">«Отчетный период» </w:t>
            </w:r>
            <w:r w:rsidRPr="00B32F2E">
              <w:rPr>
                <w:sz w:val="22"/>
                <w:szCs w:val="22"/>
                <w:lang w:val="ru-RU"/>
              </w:rPr>
              <w:t>– период в течение срока действия договора на оказание услуг технической поддержки,</w:t>
            </w:r>
            <w:r w:rsidRPr="00B32F2E">
              <w:rPr>
                <w:lang w:val="ru-RU"/>
              </w:rPr>
              <w:t xml:space="preserve"> </w:t>
            </w:r>
            <w:r w:rsidRPr="00B32F2E">
              <w:rPr>
                <w:sz w:val="22"/>
                <w:szCs w:val="22"/>
                <w:lang w:val="ru-RU"/>
              </w:rPr>
              <w:t>длительность которого составляет 1 месяц.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CF57AC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2.15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>«Рабочее время»</w:t>
            </w:r>
            <w:r w:rsidRPr="00B32F2E">
              <w:rPr>
                <w:sz w:val="22"/>
                <w:szCs w:val="22"/>
                <w:lang w:val="ru-RU"/>
              </w:rPr>
              <w:t xml:space="preserve"> – </w:t>
            </w:r>
            <w:r w:rsidRPr="00CC5870">
              <w:rPr>
                <w:bCs/>
                <w:sz w:val="22"/>
                <w:szCs w:val="22"/>
                <w:lang w:val="ru-RU"/>
              </w:rPr>
              <w:t>период времени рабочего дня с понедельника по четверг с 08:30 по 17:30, в пятницу с 08:30 по 16.15 (</w:t>
            </w:r>
            <w:r w:rsidRPr="00E23EE5">
              <w:rPr>
                <w:bCs/>
                <w:sz w:val="22"/>
                <w:szCs w:val="22"/>
                <w:lang w:val="en-US"/>
              </w:rPr>
              <w:t>UTC</w:t>
            </w:r>
            <w:r w:rsidRPr="00CC5870">
              <w:rPr>
                <w:bCs/>
                <w:sz w:val="22"/>
                <w:szCs w:val="22"/>
                <w:lang w:val="ru-RU"/>
              </w:rPr>
              <w:t xml:space="preserve"> + 03:00).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B32140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2.16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100" w:hanging="100"/>
              <w:rPr>
                <w:b/>
                <w:sz w:val="24"/>
                <w:szCs w:val="22"/>
                <w:lang w:val="ru-RU"/>
              </w:rPr>
            </w:pPr>
            <w:r w:rsidRPr="00B32F2E">
              <w:rPr>
                <w:b/>
                <w:sz w:val="22"/>
                <w:szCs w:val="22"/>
                <w:lang w:val="ru-RU"/>
              </w:rPr>
              <w:t>«Рабочий день»</w:t>
            </w:r>
            <w:r w:rsidRPr="00B32F2E">
              <w:rPr>
                <w:sz w:val="22"/>
                <w:szCs w:val="22"/>
                <w:lang w:val="ru-RU"/>
              </w:rPr>
              <w:t xml:space="preserve"> – календарный день, определенный рабочим днем производственным календарем в Республике Беларусь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B32140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2.17</w:t>
            </w:r>
          </w:p>
        </w:tc>
        <w:tc>
          <w:tcPr>
            <w:tcW w:w="8250" w:type="dxa"/>
            <w:vAlign w:val="center"/>
          </w:tcPr>
          <w:p w:rsidR="00934FD9" w:rsidRPr="00B32F2E" w:rsidRDefault="00934FD9" w:rsidP="00934FD9">
            <w:pPr>
              <w:ind w:left="100" w:hanging="100"/>
              <w:rPr>
                <w:b/>
                <w:sz w:val="22"/>
                <w:szCs w:val="22"/>
                <w:lang w:val="ru-RU"/>
              </w:rPr>
            </w:pPr>
            <w:r w:rsidRPr="0097361D">
              <w:rPr>
                <w:b/>
                <w:bCs/>
                <w:sz w:val="22"/>
                <w:szCs w:val="22"/>
                <w:lang w:val="ru-RU"/>
              </w:rPr>
              <w:t xml:space="preserve">«Технический акт» </w:t>
            </w:r>
            <w:r w:rsidRPr="0097361D">
              <w:rPr>
                <w:bCs/>
                <w:sz w:val="22"/>
                <w:szCs w:val="22"/>
                <w:lang w:val="ru-RU"/>
              </w:rPr>
              <w:t>– акт о выполненных работах за установленный период (отчетны</w:t>
            </w:r>
            <w:r>
              <w:rPr>
                <w:bCs/>
                <w:sz w:val="22"/>
                <w:szCs w:val="22"/>
                <w:lang w:val="ru-RU"/>
              </w:rPr>
              <w:t>й</w:t>
            </w:r>
            <w:r w:rsidRPr="0097361D">
              <w:rPr>
                <w:bCs/>
                <w:sz w:val="22"/>
                <w:szCs w:val="22"/>
                <w:lang w:val="ru-RU"/>
              </w:rPr>
              <w:t xml:space="preserve"> период – </w:t>
            </w:r>
            <w:r>
              <w:rPr>
                <w:bCs/>
                <w:sz w:val="22"/>
                <w:szCs w:val="22"/>
                <w:lang w:val="ru-RU"/>
              </w:rPr>
              <w:t>календарный месяц</w:t>
            </w:r>
            <w:r w:rsidRPr="0097361D">
              <w:rPr>
                <w:bCs/>
                <w:sz w:val="22"/>
                <w:szCs w:val="22"/>
                <w:lang w:val="ru-RU"/>
              </w:rPr>
              <w:t xml:space="preserve">), содержащий сводный отчет по всем открытым за период Запросам, а также Запросам, которые были открыты ранее, но </w:t>
            </w:r>
            <w:proofErr w:type="gramStart"/>
            <w:r w:rsidRPr="0097361D">
              <w:rPr>
                <w:bCs/>
                <w:sz w:val="22"/>
                <w:szCs w:val="22"/>
                <w:lang w:val="ru-RU"/>
              </w:rPr>
              <w:t>работы</w:t>
            </w:r>
            <w:proofErr w:type="gramEnd"/>
            <w:r w:rsidRPr="0097361D">
              <w:rPr>
                <w:bCs/>
                <w:sz w:val="22"/>
                <w:szCs w:val="22"/>
                <w:lang w:val="ru-RU"/>
              </w:rPr>
              <w:t xml:space="preserve"> по которым велись в течение периода.</w:t>
            </w:r>
          </w:p>
        </w:tc>
        <w:tc>
          <w:tcPr>
            <w:tcW w:w="1701" w:type="dxa"/>
            <w:vAlign w:val="center"/>
          </w:tcPr>
          <w:p w:rsidR="00934FD9" w:rsidRPr="00B32140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922E1D" w:rsidTr="00934FD9">
        <w:tc>
          <w:tcPr>
            <w:tcW w:w="959" w:type="dxa"/>
            <w:shd w:val="clear" w:color="auto" w:fill="D9D9D9" w:themeFill="background1" w:themeFillShade="D9"/>
            <w:vAlign w:val="center"/>
          </w:tcPr>
          <w:p w:rsidR="00934FD9" w:rsidRPr="00463BBF" w:rsidRDefault="00934FD9" w:rsidP="00934FD9">
            <w:pPr>
              <w:ind w:right="-97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8250" w:type="dxa"/>
            <w:shd w:val="clear" w:color="auto" w:fill="D9D9D9" w:themeFill="background1" w:themeFillShade="D9"/>
          </w:tcPr>
          <w:p w:rsidR="00934FD9" w:rsidRDefault="00934FD9" w:rsidP="00934FD9">
            <w:pPr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Требования</w:t>
            </w:r>
            <w:r w:rsidRPr="00F42B95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B32140">
              <w:rPr>
                <w:b/>
                <w:sz w:val="22"/>
                <w:szCs w:val="22"/>
              </w:rPr>
              <w:t>технической</w:t>
            </w:r>
            <w:proofErr w:type="spellEnd"/>
            <w:r w:rsidRPr="00B3214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ru-RU"/>
              </w:rPr>
              <w:t>поддержке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3.1</w:t>
            </w:r>
          </w:p>
        </w:tc>
        <w:tc>
          <w:tcPr>
            <w:tcW w:w="8250" w:type="dxa"/>
          </w:tcPr>
          <w:p w:rsidR="00934FD9" w:rsidRPr="00A228C5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A228C5">
              <w:rPr>
                <w:sz w:val="22"/>
                <w:szCs w:val="22"/>
                <w:lang w:val="ru-RU"/>
              </w:rPr>
              <w:t>Техническая поддержка включает в себя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3.1.1</w:t>
            </w:r>
          </w:p>
        </w:tc>
        <w:tc>
          <w:tcPr>
            <w:tcW w:w="8250" w:type="dxa"/>
          </w:tcPr>
          <w:p w:rsidR="00934FD9" w:rsidRPr="00A228C5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A228C5">
              <w:rPr>
                <w:sz w:val="22"/>
                <w:szCs w:val="22"/>
                <w:lang w:val="ru-RU"/>
              </w:rPr>
              <w:t>- решение Проблем или Запросов Заказчика в сроки в соответствии с Приоритетом Проблемы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3.1.2</w:t>
            </w:r>
          </w:p>
        </w:tc>
        <w:tc>
          <w:tcPr>
            <w:tcW w:w="8250" w:type="dxa"/>
          </w:tcPr>
          <w:p w:rsidR="00934FD9" w:rsidRPr="00A228C5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A228C5">
              <w:rPr>
                <w:sz w:val="22"/>
                <w:szCs w:val="22"/>
                <w:lang w:val="ru-RU"/>
              </w:rPr>
              <w:t xml:space="preserve">- в случае возникновения отказов в работе </w:t>
            </w:r>
            <w:r>
              <w:rPr>
                <w:sz w:val="22"/>
                <w:szCs w:val="22"/>
                <w:lang w:val="ru-RU"/>
              </w:rPr>
              <w:t>ПО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A228C5">
              <w:rPr>
                <w:sz w:val="22"/>
                <w:szCs w:val="22"/>
                <w:lang w:val="ru-RU"/>
              </w:rPr>
              <w:t xml:space="preserve">, восстановлению работоспособности </w:t>
            </w:r>
            <w:r>
              <w:rPr>
                <w:sz w:val="22"/>
                <w:szCs w:val="22"/>
                <w:lang w:val="ru-RU"/>
              </w:rPr>
              <w:t>ПО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3.1.3</w:t>
            </w:r>
          </w:p>
        </w:tc>
        <w:tc>
          <w:tcPr>
            <w:tcW w:w="8250" w:type="dxa"/>
          </w:tcPr>
          <w:p w:rsidR="00934FD9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A228C5">
              <w:rPr>
                <w:sz w:val="22"/>
                <w:szCs w:val="22"/>
                <w:lang w:val="ru-RU"/>
              </w:rPr>
              <w:t xml:space="preserve">- раз в полгода проведение </w:t>
            </w:r>
            <w:r>
              <w:rPr>
                <w:sz w:val="22"/>
                <w:szCs w:val="22"/>
                <w:lang w:val="ru-RU"/>
              </w:rPr>
              <w:t>с</w:t>
            </w:r>
            <w:r w:rsidRPr="00A228C5">
              <w:rPr>
                <w:sz w:val="22"/>
                <w:szCs w:val="22"/>
                <w:lang w:val="ru-RU"/>
              </w:rPr>
              <w:t xml:space="preserve">ервисного обслуживание </w:t>
            </w:r>
            <w:r>
              <w:rPr>
                <w:sz w:val="22"/>
                <w:szCs w:val="22"/>
                <w:lang w:val="ru-RU"/>
              </w:rPr>
              <w:t>ПО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A228C5">
              <w:rPr>
                <w:sz w:val="22"/>
                <w:szCs w:val="22"/>
                <w:lang w:val="ru-RU"/>
              </w:rPr>
              <w:t xml:space="preserve"> направленное на поддержание е</w:t>
            </w:r>
            <w:r>
              <w:rPr>
                <w:sz w:val="22"/>
                <w:szCs w:val="22"/>
                <w:lang w:val="ru-RU"/>
              </w:rPr>
              <w:t>го</w:t>
            </w:r>
            <w:r w:rsidRPr="00A228C5">
              <w:rPr>
                <w:sz w:val="22"/>
                <w:szCs w:val="22"/>
                <w:lang w:val="ru-RU"/>
              </w:rPr>
              <w:t xml:space="preserve"> работоспособности</w:t>
            </w:r>
            <w:r>
              <w:rPr>
                <w:sz w:val="22"/>
                <w:szCs w:val="22"/>
                <w:lang w:val="ru-RU"/>
              </w:rPr>
              <w:t>.</w:t>
            </w:r>
            <w:r w:rsidRPr="00A228C5">
              <w:rPr>
                <w:sz w:val="22"/>
                <w:szCs w:val="22"/>
                <w:lang w:val="ru-RU"/>
              </w:rPr>
              <w:t xml:space="preserve"> </w:t>
            </w:r>
          </w:p>
          <w:p w:rsidR="00934FD9" w:rsidRPr="00A228C5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A228C5">
              <w:rPr>
                <w:sz w:val="22"/>
                <w:szCs w:val="22"/>
                <w:lang w:val="ru-RU"/>
              </w:rPr>
              <w:t xml:space="preserve">Проблемы, обнаруженные в ходе </w:t>
            </w:r>
            <w:r>
              <w:rPr>
                <w:sz w:val="22"/>
                <w:szCs w:val="22"/>
                <w:lang w:val="ru-RU"/>
              </w:rPr>
              <w:t>с</w:t>
            </w:r>
            <w:r w:rsidRPr="00A228C5">
              <w:rPr>
                <w:sz w:val="22"/>
                <w:szCs w:val="22"/>
                <w:lang w:val="ru-RU"/>
              </w:rPr>
              <w:t>ервисного обслуживани</w:t>
            </w:r>
            <w:r>
              <w:rPr>
                <w:sz w:val="22"/>
                <w:szCs w:val="22"/>
                <w:lang w:val="ru-RU"/>
              </w:rPr>
              <w:t>я</w:t>
            </w:r>
            <w:r w:rsidRPr="00A228C5">
              <w:rPr>
                <w:sz w:val="22"/>
                <w:szCs w:val="22"/>
                <w:lang w:val="ru-RU"/>
              </w:rPr>
              <w:t>, регистрируются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228C5">
              <w:rPr>
                <w:sz w:val="22"/>
                <w:szCs w:val="22"/>
                <w:lang w:val="ru-RU"/>
              </w:rPr>
              <w:t xml:space="preserve">и устраняются в сроки согласно их приоритетам. По итогам обследования </w:t>
            </w:r>
            <w:r>
              <w:rPr>
                <w:sz w:val="22"/>
                <w:szCs w:val="22"/>
                <w:lang w:val="ru-RU"/>
              </w:rPr>
              <w:t>Заказчику</w:t>
            </w:r>
            <w:r w:rsidRPr="00A228C5">
              <w:rPr>
                <w:sz w:val="22"/>
                <w:szCs w:val="22"/>
                <w:lang w:val="ru-RU"/>
              </w:rPr>
              <w:t xml:space="preserve"> даются предложения по улучшению качества работы </w:t>
            </w:r>
            <w:r>
              <w:rPr>
                <w:sz w:val="22"/>
                <w:szCs w:val="22"/>
                <w:lang w:val="ru-RU"/>
              </w:rPr>
              <w:t>ПО</w:t>
            </w:r>
            <w:r w:rsidRPr="00B3214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2140">
              <w:rPr>
                <w:sz w:val="22"/>
                <w:szCs w:val="22"/>
                <w:lang w:val="ru-RU"/>
              </w:rPr>
              <w:t>VMware</w:t>
            </w:r>
            <w:proofErr w:type="spellEnd"/>
            <w:r w:rsidRPr="00A228C5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</w:t>
            </w:r>
          </w:p>
        </w:tc>
        <w:tc>
          <w:tcPr>
            <w:tcW w:w="8250" w:type="dxa"/>
          </w:tcPr>
          <w:p w:rsidR="00934FD9" w:rsidRPr="00974DB6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>Требования технической поддержки по приоритетам</w:t>
            </w:r>
            <w:r w:rsidRPr="00974DB6">
              <w:rPr>
                <w:sz w:val="22"/>
                <w:szCs w:val="22"/>
                <w:lang w:val="ru-RU"/>
              </w:rPr>
              <w:t>: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3.2.1</w:t>
            </w:r>
          </w:p>
        </w:tc>
        <w:tc>
          <w:tcPr>
            <w:tcW w:w="8250" w:type="dxa"/>
          </w:tcPr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Приоритет </w:t>
            </w:r>
            <w:r>
              <w:rPr>
                <w:sz w:val="22"/>
                <w:szCs w:val="22"/>
                <w:lang w:val="ru-RU"/>
              </w:rPr>
              <w:t>«</w:t>
            </w:r>
            <w:r w:rsidRPr="007D72C2">
              <w:rPr>
                <w:sz w:val="22"/>
                <w:szCs w:val="22"/>
                <w:lang w:val="ru-RU"/>
              </w:rPr>
              <w:t>Критич</w:t>
            </w:r>
            <w:r>
              <w:rPr>
                <w:sz w:val="22"/>
                <w:szCs w:val="22"/>
                <w:lang w:val="ru-RU"/>
              </w:rPr>
              <w:t>ески</w:t>
            </w:r>
            <w:r w:rsidRPr="007D72C2">
              <w:rPr>
                <w:sz w:val="22"/>
                <w:szCs w:val="22"/>
                <w:lang w:val="ru-RU"/>
              </w:rPr>
              <w:t>й</w:t>
            </w:r>
            <w:r>
              <w:rPr>
                <w:sz w:val="22"/>
                <w:szCs w:val="22"/>
                <w:lang w:val="ru-RU"/>
              </w:rPr>
              <w:t>»</w:t>
            </w:r>
            <w:r w:rsidRPr="007D72C2">
              <w:rPr>
                <w:sz w:val="22"/>
                <w:szCs w:val="22"/>
                <w:lang w:val="ru-RU"/>
              </w:rPr>
              <w:t xml:space="preserve">: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доступность: круглосуточно,7 дней в неделю, 365 дней в году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время реагирования: до 15 минут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временное решение: до 4 часов </w:t>
            </w:r>
          </w:p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7D72C2">
              <w:rPr>
                <w:sz w:val="22"/>
                <w:szCs w:val="22"/>
                <w:lang w:val="ru-RU"/>
              </w:rPr>
              <w:t xml:space="preserve">полное решение: до </w:t>
            </w:r>
            <w:r>
              <w:rPr>
                <w:sz w:val="22"/>
                <w:szCs w:val="22"/>
                <w:lang w:val="ru-RU"/>
              </w:rPr>
              <w:t>5</w:t>
            </w:r>
            <w:r w:rsidRPr="007D72C2">
              <w:rPr>
                <w:sz w:val="22"/>
                <w:szCs w:val="22"/>
                <w:lang w:val="ru-RU"/>
              </w:rPr>
              <w:t xml:space="preserve"> календарных дней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3.2.2</w:t>
            </w:r>
          </w:p>
        </w:tc>
        <w:tc>
          <w:tcPr>
            <w:tcW w:w="8250" w:type="dxa"/>
            <w:vAlign w:val="center"/>
          </w:tcPr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Приоритет </w:t>
            </w:r>
            <w:r>
              <w:rPr>
                <w:sz w:val="22"/>
                <w:szCs w:val="22"/>
                <w:lang w:val="ru-RU"/>
              </w:rPr>
              <w:t>«</w:t>
            </w:r>
            <w:r w:rsidRPr="007D72C2">
              <w:rPr>
                <w:sz w:val="22"/>
                <w:szCs w:val="22"/>
                <w:lang w:val="ru-RU"/>
              </w:rPr>
              <w:t>Высокий</w:t>
            </w:r>
            <w:r>
              <w:rPr>
                <w:sz w:val="22"/>
                <w:szCs w:val="22"/>
                <w:lang w:val="ru-RU"/>
              </w:rPr>
              <w:t>»</w:t>
            </w:r>
            <w:r w:rsidRPr="007D72C2">
              <w:rPr>
                <w:sz w:val="22"/>
                <w:szCs w:val="22"/>
                <w:lang w:val="ru-RU"/>
              </w:rPr>
              <w:t xml:space="preserve">: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lastRenderedPageBreak/>
              <w:t xml:space="preserve">доступность: круглосуточно,7 дней в неделю, 365 дней в году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время реагирования: до </w:t>
            </w:r>
            <w:r>
              <w:rPr>
                <w:sz w:val="22"/>
                <w:szCs w:val="22"/>
                <w:lang w:val="ru-RU"/>
              </w:rPr>
              <w:t>30</w:t>
            </w:r>
            <w:r w:rsidRPr="007D72C2">
              <w:rPr>
                <w:sz w:val="22"/>
                <w:szCs w:val="22"/>
                <w:lang w:val="ru-RU"/>
              </w:rPr>
              <w:t xml:space="preserve"> минут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временное решение: до 6 часов </w:t>
            </w:r>
          </w:p>
          <w:p w:rsidR="00934FD9" w:rsidRPr="007D72C2" w:rsidRDefault="00934FD9" w:rsidP="00934FD9">
            <w:pPr>
              <w:ind w:left="40" w:right="44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полное решение: до </w:t>
            </w:r>
            <w:r>
              <w:rPr>
                <w:sz w:val="22"/>
                <w:szCs w:val="22"/>
                <w:lang w:val="ru-RU"/>
              </w:rPr>
              <w:t>10</w:t>
            </w:r>
            <w:r w:rsidRPr="007D72C2">
              <w:rPr>
                <w:sz w:val="22"/>
                <w:szCs w:val="22"/>
                <w:lang w:val="ru-RU"/>
              </w:rPr>
              <w:t xml:space="preserve"> календарных дней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lastRenderedPageBreak/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3.2.3</w:t>
            </w:r>
          </w:p>
        </w:tc>
        <w:tc>
          <w:tcPr>
            <w:tcW w:w="8250" w:type="dxa"/>
          </w:tcPr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Приоритет </w:t>
            </w:r>
            <w:r>
              <w:rPr>
                <w:sz w:val="22"/>
                <w:szCs w:val="22"/>
                <w:lang w:val="ru-RU"/>
              </w:rPr>
              <w:t>«</w:t>
            </w:r>
            <w:r w:rsidRPr="007D72C2">
              <w:rPr>
                <w:sz w:val="22"/>
                <w:szCs w:val="22"/>
                <w:lang w:val="ru-RU"/>
              </w:rPr>
              <w:t>Низкий</w:t>
            </w:r>
            <w:r>
              <w:rPr>
                <w:sz w:val="22"/>
                <w:szCs w:val="22"/>
                <w:lang w:val="ru-RU"/>
              </w:rPr>
              <w:t>»</w:t>
            </w:r>
            <w:r w:rsidRPr="007D72C2">
              <w:rPr>
                <w:sz w:val="22"/>
                <w:szCs w:val="22"/>
                <w:lang w:val="ru-RU"/>
              </w:rPr>
              <w:t xml:space="preserve">: </w:t>
            </w:r>
          </w:p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доступность: рабочее время </w:t>
            </w:r>
          </w:p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время реагирования: до 1 рабочего дня </w:t>
            </w:r>
          </w:p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временное решение: до 10 рабочих дней </w:t>
            </w:r>
          </w:p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>полное решение: до</w:t>
            </w:r>
            <w:r>
              <w:rPr>
                <w:sz w:val="22"/>
                <w:szCs w:val="22"/>
                <w:lang w:val="ru-RU"/>
              </w:rPr>
              <w:t xml:space="preserve"> 20</w:t>
            </w:r>
            <w:r w:rsidRPr="007D72C2">
              <w:rPr>
                <w:sz w:val="22"/>
                <w:szCs w:val="22"/>
                <w:lang w:val="ru-RU"/>
              </w:rPr>
              <w:t xml:space="preserve"> рабочих дней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3.2.4</w:t>
            </w:r>
          </w:p>
        </w:tc>
        <w:tc>
          <w:tcPr>
            <w:tcW w:w="8250" w:type="dxa"/>
          </w:tcPr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Консультации: </w:t>
            </w:r>
          </w:p>
          <w:p w:rsidR="00934FD9" w:rsidRPr="007D72C2" w:rsidRDefault="00934FD9" w:rsidP="00934FD9">
            <w:pPr>
              <w:ind w:left="100" w:right="-104" w:hanging="100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>доступность: рабочее время</w:t>
            </w:r>
          </w:p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Срок предоставления ответа не более </w:t>
            </w:r>
            <w:r>
              <w:rPr>
                <w:sz w:val="22"/>
                <w:szCs w:val="22"/>
                <w:lang w:val="ru-RU"/>
              </w:rPr>
              <w:t>20</w:t>
            </w:r>
            <w:r w:rsidRPr="007D72C2">
              <w:rPr>
                <w:sz w:val="22"/>
                <w:szCs w:val="22"/>
                <w:lang w:val="ru-RU"/>
              </w:rPr>
              <w:t xml:space="preserve"> рабочих дней.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3.3</w:t>
            </w:r>
          </w:p>
        </w:tc>
        <w:tc>
          <w:tcPr>
            <w:tcW w:w="8250" w:type="dxa"/>
          </w:tcPr>
          <w:p w:rsidR="00934FD9" w:rsidRPr="00974DB6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CC5870">
              <w:rPr>
                <w:color w:val="000000"/>
                <w:sz w:val="22"/>
                <w:szCs w:val="22"/>
                <w:lang w:val="ru-RU"/>
              </w:rPr>
              <w:t>Каждый неполный час для случая исчисления интервала в часах считается полным часом</w:t>
            </w:r>
            <w:r w:rsidRPr="00974DB6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3.4</w:t>
            </w:r>
          </w:p>
        </w:tc>
        <w:tc>
          <w:tcPr>
            <w:tcW w:w="8250" w:type="dxa"/>
          </w:tcPr>
          <w:p w:rsidR="00934FD9" w:rsidRPr="00B83A8A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CC5870">
              <w:rPr>
                <w:color w:val="000000"/>
                <w:sz w:val="22"/>
                <w:szCs w:val="22"/>
                <w:lang w:val="ru-RU"/>
              </w:rPr>
              <w:t>Каждый неполный день для случая исчисления интервала в днях считается полным днём</w:t>
            </w:r>
            <w:r w:rsidRPr="00B83A8A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3.5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CC5870">
              <w:rPr>
                <w:color w:val="000000"/>
                <w:sz w:val="22"/>
                <w:szCs w:val="22"/>
                <w:lang w:val="ru-RU"/>
              </w:rPr>
              <w:t xml:space="preserve">Время предоставления услуг для </w:t>
            </w:r>
            <w:r>
              <w:rPr>
                <w:color w:val="000000"/>
                <w:sz w:val="22"/>
                <w:szCs w:val="22"/>
                <w:lang w:val="ru-RU"/>
              </w:rPr>
              <w:t>Участника</w:t>
            </w:r>
            <w:r w:rsidRPr="00CC5870">
              <w:rPr>
                <w:color w:val="000000"/>
                <w:sz w:val="22"/>
                <w:szCs w:val="22"/>
                <w:lang w:val="ru-RU"/>
              </w:rPr>
              <w:t xml:space="preserve"> не включает в себя необоснованные задержки в участии со стороны Заказчика.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3.6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 w:rsidRPr="00CC5870">
              <w:rPr>
                <w:color w:val="000000"/>
                <w:sz w:val="22"/>
                <w:szCs w:val="22"/>
                <w:lang w:val="ru-RU"/>
              </w:rPr>
              <w:t xml:space="preserve">Отчетным периодом предоставления услуг является месяц. 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3.7</w:t>
            </w:r>
          </w:p>
        </w:tc>
        <w:tc>
          <w:tcPr>
            <w:tcW w:w="8250" w:type="dxa"/>
          </w:tcPr>
          <w:p w:rsidR="00934FD9" w:rsidRPr="00CC5870" w:rsidRDefault="00934FD9" w:rsidP="00934FD9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C5870">
              <w:rPr>
                <w:color w:val="000000"/>
                <w:sz w:val="22"/>
                <w:szCs w:val="22"/>
                <w:lang w:val="ru-RU"/>
              </w:rPr>
              <w:t xml:space="preserve">Участник в </w:t>
            </w:r>
            <w:r w:rsidRPr="00B83A8A">
              <w:rPr>
                <w:color w:val="000000"/>
                <w:sz w:val="22"/>
                <w:szCs w:val="22"/>
                <w:lang w:val="ru-RU"/>
              </w:rPr>
              <w:t>течение 3 рабочих дней</w:t>
            </w:r>
            <w:r w:rsidRPr="00CC5870">
              <w:rPr>
                <w:color w:val="000000"/>
                <w:sz w:val="22"/>
                <w:szCs w:val="22"/>
                <w:lang w:val="ru-RU"/>
              </w:rPr>
              <w:t xml:space="preserve"> после окончания отчетного периода предоставляет Заказчику Технический акт о выполненных работах за отчетный период, содержащий сводный отчет по всем открытым за отчетный период Запросам, а также Запросам, которые были открыты ранее, но работы по которым велись в течение отчетного периода, с указанием приоритета Проблемы, кратким описанием Проблемы, датой открытия Запроса,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с планируемой </w:t>
            </w:r>
            <w:r w:rsidRPr="00CC5870">
              <w:rPr>
                <w:color w:val="000000"/>
                <w:sz w:val="22"/>
                <w:szCs w:val="22"/>
                <w:lang w:val="ru-RU"/>
              </w:rPr>
              <w:t>датой закрытия Запроса (в соответствие с Приоритетом Проблемы), датой закрытия Запроса (по факту), примечания.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3.8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ind w:left="40" w:right="44"/>
              <w:jc w:val="both"/>
              <w:rPr>
                <w:sz w:val="22"/>
                <w:szCs w:val="22"/>
                <w:lang w:val="ru-RU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Участник предлагаемого решения должен гарантировать Заказчику безопасность организации удалённого доступа </w:t>
            </w:r>
            <w:r>
              <w:rPr>
                <w:sz w:val="22"/>
                <w:szCs w:val="22"/>
                <w:lang w:val="ru-RU"/>
              </w:rPr>
              <w:t>при выполнении технической поддержки</w:t>
            </w:r>
            <w:r w:rsidRPr="007D72C2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7D72C2">
              <w:rPr>
                <w:sz w:val="22"/>
                <w:szCs w:val="22"/>
                <w:lang w:val="ru-RU"/>
              </w:rPr>
              <w:t xml:space="preserve">Заказчик оставляет за собой </w:t>
            </w:r>
            <w:r>
              <w:rPr>
                <w:sz w:val="22"/>
                <w:szCs w:val="22"/>
                <w:lang w:val="ru-RU"/>
              </w:rPr>
              <w:t xml:space="preserve">право </w:t>
            </w:r>
            <w:r w:rsidRPr="007D72C2">
              <w:rPr>
                <w:sz w:val="22"/>
                <w:szCs w:val="22"/>
                <w:lang w:val="ru-RU"/>
              </w:rPr>
              <w:t>предоставлять удалённый доступ по факту необходимости (только в требуемый интервал времени).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8250" w:type="dxa"/>
            <w:shd w:val="clear" w:color="auto" w:fill="D0CECE" w:themeFill="background2" w:themeFillShade="E6"/>
          </w:tcPr>
          <w:p w:rsidR="00934FD9" w:rsidRPr="006724D7" w:rsidRDefault="00934FD9" w:rsidP="00934FD9">
            <w:pPr>
              <w:tabs>
                <w:tab w:val="left" w:pos="0"/>
              </w:tabs>
              <w:ind w:left="60" w:right="57"/>
              <w:contextualSpacing/>
              <w:jc w:val="both"/>
              <w:rPr>
                <w:rFonts w:eastAsia="Calibri"/>
                <w:lang w:val="ru-RU" w:eastAsia="en-US"/>
              </w:rPr>
            </w:pPr>
            <w:r>
              <w:rPr>
                <w:b/>
                <w:sz w:val="22"/>
                <w:szCs w:val="22"/>
                <w:lang w:val="ru-RU"/>
              </w:rPr>
              <w:t>Штрафные санкции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8250" w:type="dxa"/>
            <w:vAlign w:val="center"/>
          </w:tcPr>
          <w:p w:rsidR="00934FD9" w:rsidRPr="00FF24CB" w:rsidRDefault="00934FD9" w:rsidP="00934FD9">
            <w:pPr>
              <w:ind w:left="40" w:right="44"/>
              <w:jc w:val="both"/>
              <w:rPr>
                <w:bCs/>
                <w:sz w:val="22"/>
                <w:szCs w:val="22"/>
                <w:lang w:val="ru-RU"/>
              </w:rPr>
            </w:pPr>
            <w:r w:rsidRPr="00FF24CB">
              <w:rPr>
                <w:bCs/>
                <w:sz w:val="22"/>
                <w:szCs w:val="22"/>
                <w:lang w:val="ru-RU"/>
              </w:rPr>
              <w:t xml:space="preserve">Каждый час просрочки предоставления </w:t>
            </w:r>
            <w:r>
              <w:rPr>
                <w:bCs/>
                <w:sz w:val="22"/>
                <w:szCs w:val="22"/>
                <w:lang w:val="ru-RU"/>
              </w:rPr>
              <w:t xml:space="preserve">временного или полного 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решения, для </w:t>
            </w:r>
            <w:r w:rsidRPr="007D72C2">
              <w:rPr>
                <w:sz w:val="22"/>
                <w:szCs w:val="22"/>
                <w:lang w:val="ru-RU"/>
              </w:rPr>
              <w:t>Приоритет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7D72C2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«</w:t>
            </w:r>
            <w:r w:rsidRPr="007D72C2">
              <w:rPr>
                <w:sz w:val="22"/>
                <w:szCs w:val="22"/>
                <w:lang w:val="ru-RU"/>
              </w:rPr>
              <w:t>Критич</w:t>
            </w:r>
            <w:r>
              <w:rPr>
                <w:sz w:val="22"/>
                <w:szCs w:val="22"/>
                <w:lang w:val="ru-RU"/>
              </w:rPr>
              <w:t>ески</w:t>
            </w:r>
            <w:r w:rsidRPr="007D72C2">
              <w:rPr>
                <w:sz w:val="22"/>
                <w:szCs w:val="22"/>
                <w:lang w:val="ru-RU"/>
              </w:rPr>
              <w:t>й</w:t>
            </w:r>
            <w:r>
              <w:rPr>
                <w:sz w:val="22"/>
                <w:szCs w:val="22"/>
                <w:lang w:val="ru-RU"/>
              </w:rPr>
              <w:t xml:space="preserve">» 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составляет </w:t>
            </w:r>
            <w:r>
              <w:rPr>
                <w:bCs/>
                <w:sz w:val="22"/>
                <w:szCs w:val="22"/>
                <w:lang w:val="ru-RU"/>
              </w:rPr>
              <w:t>10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% от стоимости договора </w:t>
            </w:r>
            <w:r>
              <w:rPr>
                <w:bCs/>
                <w:sz w:val="22"/>
                <w:szCs w:val="22"/>
                <w:lang w:val="ru-RU"/>
              </w:rPr>
              <w:t xml:space="preserve">за отчетный период 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по каждому случаю, но не более </w:t>
            </w:r>
            <w:r>
              <w:rPr>
                <w:bCs/>
                <w:sz w:val="22"/>
                <w:szCs w:val="22"/>
                <w:lang w:val="ru-RU"/>
              </w:rPr>
              <w:t>8</w:t>
            </w:r>
            <w:r w:rsidRPr="00FF24CB">
              <w:rPr>
                <w:bCs/>
                <w:sz w:val="22"/>
                <w:szCs w:val="22"/>
                <w:lang w:val="ru-RU"/>
              </w:rPr>
              <w:t>0% от стоимости договора</w:t>
            </w:r>
            <w:r>
              <w:rPr>
                <w:bCs/>
                <w:sz w:val="22"/>
                <w:szCs w:val="22"/>
                <w:lang w:val="ru-RU"/>
              </w:rPr>
              <w:t xml:space="preserve"> за отчетный период</w:t>
            </w:r>
            <w:r w:rsidRPr="00FF24CB"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4.2</w:t>
            </w:r>
          </w:p>
        </w:tc>
        <w:tc>
          <w:tcPr>
            <w:tcW w:w="8250" w:type="dxa"/>
            <w:vAlign w:val="center"/>
          </w:tcPr>
          <w:p w:rsidR="00934FD9" w:rsidRPr="00FF24CB" w:rsidRDefault="00934FD9" w:rsidP="00934FD9">
            <w:pPr>
              <w:ind w:left="61" w:right="176"/>
              <w:jc w:val="both"/>
              <w:rPr>
                <w:bCs/>
                <w:sz w:val="22"/>
                <w:szCs w:val="22"/>
                <w:lang w:val="ru-RU"/>
              </w:rPr>
            </w:pPr>
            <w:r w:rsidRPr="00FF24CB">
              <w:rPr>
                <w:bCs/>
                <w:sz w:val="22"/>
                <w:szCs w:val="22"/>
                <w:lang w:val="ru-RU"/>
              </w:rPr>
              <w:t>Каждый час просрочки предоставления</w:t>
            </w:r>
            <w:r>
              <w:rPr>
                <w:bCs/>
                <w:sz w:val="22"/>
                <w:szCs w:val="22"/>
                <w:lang w:val="ru-RU"/>
              </w:rPr>
              <w:t xml:space="preserve"> временного или полного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 решения для </w:t>
            </w:r>
            <w:r w:rsidRPr="007D72C2">
              <w:rPr>
                <w:sz w:val="22"/>
                <w:szCs w:val="22"/>
                <w:lang w:val="ru-RU"/>
              </w:rPr>
              <w:t>Приоритет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7D72C2">
              <w:rPr>
                <w:sz w:val="22"/>
                <w:szCs w:val="22"/>
                <w:lang w:val="ru-RU"/>
              </w:rPr>
              <w:t xml:space="preserve"> </w:t>
            </w:r>
            <w:r w:rsidRPr="00FF24CB">
              <w:rPr>
                <w:bCs/>
                <w:sz w:val="22"/>
                <w:szCs w:val="22"/>
                <w:lang w:val="ru-RU"/>
              </w:rPr>
              <w:t>«</w:t>
            </w:r>
            <w:r w:rsidRPr="00CF5B87">
              <w:rPr>
                <w:sz w:val="22"/>
                <w:szCs w:val="22"/>
                <w:lang w:val="ru-RU"/>
              </w:rPr>
              <w:t>Высокий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» составляет 5% от стоимости договора </w:t>
            </w:r>
            <w:r>
              <w:rPr>
                <w:bCs/>
                <w:sz w:val="22"/>
                <w:szCs w:val="22"/>
                <w:lang w:val="ru-RU"/>
              </w:rPr>
              <w:t>за отчетный период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 по каждому случаю, но не более </w:t>
            </w:r>
            <w:r>
              <w:rPr>
                <w:bCs/>
                <w:sz w:val="22"/>
                <w:szCs w:val="22"/>
                <w:lang w:val="ru-RU"/>
              </w:rPr>
              <w:t>5</w:t>
            </w:r>
            <w:r w:rsidRPr="00FF24CB">
              <w:rPr>
                <w:bCs/>
                <w:sz w:val="22"/>
                <w:szCs w:val="22"/>
                <w:lang w:val="ru-RU"/>
              </w:rPr>
              <w:t>0% от стоимости договора</w:t>
            </w:r>
            <w:r>
              <w:rPr>
                <w:bCs/>
                <w:sz w:val="22"/>
                <w:szCs w:val="22"/>
                <w:lang w:val="ru-RU"/>
              </w:rPr>
              <w:t xml:space="preserve"> за отчетный период</w:t>
            </w:r>
            <w:r w:rsidRPr="00FF24CB"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4.3</w:t>
            </w:r>
          </w:p>
        </w:tc>
        <w:tc>
          <w:tcPr>
            <w:tcW w:w="8250" w:type="dxa"/>
            <w:vAlign w:val="center"/>
          </w:tcPr>
          <w:p w:rsidR="00934FD9" w:rsidRPr="00FF24CB" w:rsidRDefault="00934FD9" w:rsidP="00934FD9">
            <w:pPr>
              <w:ind w:left="61" w:right="176"/>
              <w:jc w:val="both"/>
              <w:rPr>
                <w:bCs/>
                <w:sz w:val="22"/>
                <w:szCs w:val="22"/>
                <w:lang w:val="ru-RU"/>
              </w:rPr>
            </w:pPr>
            <w:r w:rsidRPr="00FF24CB">
              <w:rPr>
                <w:bCs/>
                <w:sz w:val="22"/>
                <w:szCs w:val="22"/>
                <w:lang w:val="ru-RU"/>
              </w:rPr>
              <w:t xml:space="preserve">Каждый день просрочки предоставления </w:t>
            </w:r>
            <w:r>
              <w:rPr>
                <w:bCs/>
                <w:sz w:val="22"/>
                <w:szCs w:val="22"/>
                <w:lang w:val="ru-RU"/>
              </w:rPr>
              <w:t xml:space="preserve">временного или полного 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решения для </w:t>
            </w:r>
            <w:r w:rsidRPr="007D72C2">
              <w:rPr>
                <w:sz w:val="22"/>
                <w:szCs w:val="22"/>
                <w:lang w:val="ru-RU"/>
              </w:rPr>
              <w:t>Приоритет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7D72C2">
              <w:rPr>
                <w:sz w:val="22"/>
                <w:szCs w:val="22"/>
                <w:lang w:val="ru-RU"/>
              </w:rPr>
              <w:t xml:space="preserve"> </w:t>
            </w:r>
            <w:r w:rsidRPr="00FF24CB">
              <w:rPr>
                <w:bCs/>
                <w:sz w:val="22"/>
                <w:szCs w:val="22"/>
                <w:lang w:val="ru-RU"/>
              </w:rPr>
              <w:t>«</w:t>
            </w:r>
            <w:r>
              <w:rPr>
                <w:bCs/>
                <w:sz w:val="22"/>
                <w:szCs w:val="22"/>
                <w:lang w:val="ru-RU"/>
              </w:rPr>
              <w:t>Низкий</w:t>
            </w:r>
            <w:r w:rsidRPr="00FF24CB">
              <w:rPr>
                <w:bCs/>
                <w:sz w:val="22"/>
                <w:szCs w:val="22"/>
                <w:lang w:val="ru-RU"/>
              </w:rPr>
              <w:t>»</w:t>
            </w:r>
            <w:r>
              <w:rPr>
                <w:bCs/>
                <w:sz w:val="22"/>
                <w:szCs w:val="22"/>
                <w:lang w:val="ru-RU"/>
              </w:rPr>
              <w:t xml:space="preserve"> или </w:t>
            </w:r>
            <w:r w:rsidRPr="007D72C2">
              <w:rPr>
                <w:sz w:val="22"/>
                <w:szCs w:val="22"/>
                <w:lang w:val="ru-RU"/>
              </w:rPr>
              <w:t>Консультации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 составляет </w:t>
            </w:r>
            <w:r>
              <w:rPr>
                <w:bCs/>
                <w:sz w:val="22"/>
                <w:szCs w:val="22"/>
                <w:lang w:val="ru-RU"/>
              </w:rPr>
              <w:t>5</w:t>
            </w:r>
            <w:r w:rsidRPr="00FF24CB">
              <w:rPr>
                <w:bCs/>
                <w:sz w:val="22"/>
                <w:szCs w:val="22"/>
                <w:lang w:val="ru-RU"/>
              </w:rPr>
              <w:t>% от стоимости договора</w:t>
            </w:r>
            <w:r>
              <w:rPr>
                <w:bCs/>
                <w:sz w:val="22"/>
                <w:szCs w:val="22"/>
                <w:lang w:val="ru-RU"/>
              </w:rPr>
              <w:t xml:space="preserve"> за отчетный период</w:t>
            </w:r>
            <w:r w:rsidRPr="00FF24CB">
              <w:rPr>
                <w:bCs/>
                <w:sz w:val="22"/>
                <w:szCs w:val="22"/>
                <w:lang w:val="ru-RU"/>
              </w:rPr>
              <w:t xml:space="preserve"> по каждому случаю, но не более </w:t>
            </w:r>
            <w:r>
              <w:rPr>
                <w:bCs/>
                <w:sz w:val="22"/>
                <w:szCs w:val="22"/>
                <w:lang w:val="ru-RU"/>
              </w:rPr>
              <w:t>50</w:t>
            </w:r>
            <w:r w:rsidRPr="00FF24CB">
              <w:rPr>
                <w:bCs/>
                <w:sz w:val="22"/>
                <w:szCs w:val="22"/>
                <w:lang w:val="ru-RU"/>
              </w:rPr>
              <w:t>% от стоимости договора</w:t>
            </w:r>
            <w:r>
              <w:rPr>
                <w:bCs/>
                <w:sz w:val="22"/>
                <w:szCs w:val="22"/>
                <w:lang w:val="ru-RU"/>
              </w:rPr>
              <w:t xml:space="preserve"> за отчетный период</w:t>
            </w:r>
            <w:r w:rsidRPr="00FF24CB"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4.4</w:t>
            </w:r>
          </w:p>
        </w:tc>
        <w:tc>
          <w:tcPr>
            <w:tcW w:w="8250" w:type="dxa"/>
            <w:vAlign w:val="center"/>
          </w:tcPr>
          <w:p w:rsidR="00934FD9" w:rsidRPr="00FF24CB" w:rsidRDefault="00934FD9" w:rsidP="00934FD9">
            <w:pPr>
              <w:ind w:left="61" w:right="176"/>
              <w:jc w:val="both"/>
              <w:rPr>
                <w:bCs/>
                <w:sz w:val="22"/>
                <w:szCs w:val="22"/>
                <w:lang w:val="ru-RU"/>
              </w:rPr>
            </w:pPr>
            <w:r w:rsidRPr="00FF24CB">
              <w:rPr>
                <w:bCs/>
                <w:sz w:val="22"/>
                <w:szCs w:val="22"/>
                <w:lang w:val="ru-RU"/>
              </w:rPr>
              <w:t>Наложение штрафных санкций не избавляет Участника от обязательств устранения заявленной проблемы.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F24CB" w:rsidTr="00934FD9">
        <w:tc>
          <w:tcPr>
            <w:tcW w:w="959" w:type="dxa"/>
            <w:shd w:val="clear" w:color="auto" w:fill="D0CECE" w:themeFill="background2" w:themeFillShade="E6"/>
            <w:vAlign w:val="center"/>
          </w:tcPr>
          <w:p w:rsidR="00934FD9" w:rsidRPr="0055668B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8250" w:type="dxa"/>
            <w:shd w:val="clear" w:color="auto" w:fill="D0CECE" w:themeFill="background2" w:themeFillShade="E6"/>
          </w:tcPr>
          <w:p w:rsidR="00934FD9" w:rsidRPr="00B32140" w:rsidRDefault="00934FD9" w:rsidP="00934FD9">
            <w:pPr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Требования</w:t>
            </w:r>
            <w:r w:rsidRPr="00B32140">
              <w:rPr>
                <w:b/>
                <w:sz w:val="22"/>
                <w:szCs w:val="22"/>
              </w:rPr>
              <w:t xml:space="preserve"> к </w:t>
            </w:r>
            <w:r w:rsidRPr="00B32140">
              <w:rPr>
                <w:b/>
                <w:sz w:val="22"/>
                <w:szCs w:val="22"/>
                <w:lang w:val="ru-RU"/>
              </w:rPr>
              <w:t>обновлению программ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FF24CB" w:rsidTr="00934FD9">
        <w:tc>
          <w:tcPr>
            <w:tcW w:w="959" w:type="dxa"/>
            <w:vAlign w:val="center"/>
          </w:tcPr>
          <w:p w:rsidR="00934FD9" w:rsidRPr="006724D7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5.1</w:t>
            </w:r>
          </w:p>
        </w:tc>
        <w:tc>
          <w:tcPr>
            <w:tcW w:w="8250" w:type="dxa"/>
          </w:tcPr>
          <w:p w:rsidR="00934FD9" w:rsidRPr="006724D7" w:rsidRDefault="00934FD9" w:rsidP="00934FD9">
            <w:pPr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Обновление</w:t>
            </w:r>
            <w:r w:rsidRPr="00F42B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программ включает</w:t>
            </w:r>
            <w:r w:rsidRPr="00F42B95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5.1.1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rPr>
                <w:lang w:val="ru-RU"/>
              </w:rPr>
            </w:pPr>
            <w:r w:rsidRPr="00FF24CB">
              <w:rPr>
                <w:sz w:val="22"/>
                <w:szCs w:val="22"/>
                <w:lang w:val="ru-RU"/>
              </w:rPr>
              <w:t>Получение технической информации и/или дополнительных программных компонентов (</w:t>
            </w:r>
            <w:r w:rsidRPr="00F42B95">
              <w:rPr>
                <w:sz w:val="22"/>
                <w:szCs w:val="22"/>
              </w:rPr>
              <w:t>patches</w:t>
            </w:r>
            <w:r w:rsidRPr="00FF24CB">
              <w:rPr>
                <w:sz w:val="22"/>
                <w:szCs w:val="22"/>
                <w:lang w:val="ru-RU"/>
              </w:rPr>
              <w:t>) для преодоления и разрешения проблем и ошибок, обнаруженных в программном обеспечении. Результатом оказанных услуг должно быть устранение проблем и ошибок, обнаруженных в программном обеспечении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5.1.2</w:t>
            </w:r>
          </w:p>
        </w:tc>
        <w:tc>
          <w:tcPr>
            <w:tcW w:w="8250" w:type="dxa"/>
          </w:tcPr>
          <w:p w:rsidR="00934FD9" w:rsidRPr="006724D7" w:rsidRDefault="00934FD9" w:rsidP="00934FD9">
            <w:pPr>
              <w:jc w:val="both"/>
              <w:rPr>
                <w:rFonts w:eastAsia="Calibri"/>
                <w:lang w:val="ru-RU" w:eastAsia="en-US"/>
              </w:rPr>
            </w:pPr>
            <w:r w:rsidRPr="00FF24CB">
              <w:rPr>
                <w:sz w:val="22"/>
                <w:szCs w:val="22"/>
                <w:lang w:val="ru-RU"/>
              </w:rPr>
              <w:t>Получение обновленных под-версий поддерживаемых программ (</w:t>
            </w:r>
            <w:r w:rsidRPr="00F42B95">
              <w:rPr>
                <w:sz w:val="22"/>
                <w:szCs w:val="22"/>
              </w:rPr>
              <w:t>updates</w:t>
            </w:r>
            <w:r w:rsidRPr="00FF24CB">
              <w:rPr>
                <w:sz w:val="22"/>
                <w:szCs w:val="22"/>
                <w:lang w:val="ru-RU"/>
              </w:rPr>
              <w:t>), выпускаемых для обеспечения эффективной совместимости с новыми версиями операционных систем. Обновленные под-версии поддерживаемых программ предоставляются по запросу Заказчика. Обновленные под-версии поддерживаемых программ (</w:t>
            </w:r>
            <w:r w:rsidRPr="00F42B95">
              <w:rPr>
                <w:sz w:val="22"/>
                <w:szCs w:val="22"/>
              </w:rPr>
              <w:t>updates</w:t>
            </w:r>
            <w:r w:rsidRPr="00FF24CB">
              <w:rPr>
                <w:sz w:val="22"/>
                <w:szCs w:val="22"/>
                <w:lang w:val="ru-RU"/>
              </w:rPr>
              <w:t>) предоставляются работоспособными и позволяющими использовать их в соответствии с их функциональным назначением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5.1.3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tabs>
                <w:tab w:val="left" w:pos="0"/>
              </w:tabs>
              <w:ind w:left="57" w:right="57"/>
              <w:contextualSpacing/>
              <w:jc w:val="both"/>
              <w:rPr>
                <w:rFonts w:eastAsia="Calibri"/>
                <w:lang w:val="ru-RU" w:eastAsia="en-US"/>
              </w:rPr>
            </w:pPr>
            <w:r w:rsidRPr="00FF24CB">
              <w:rPr>
                <w:sz w:val="22"/>
                <w:szCs w:val="22"/>
                <w:lang w:val="ru-RU"/>
              </w:rPr>
              <w:t>Получение обновленных версий поддерживаемых продуктов с новыми функциональными возможностями (</w:t>
            </w:r>
            <w:r w:rsidRPr="00F42B95">
              <w:rPr>
                <w:sz w:val="22"/>
                <w:szCs w:val="22"/>
              </w:rPr>
              <w:t>upgrades</w:t>
            </w:r>
            <w:r w:rsidRPr="00FF24CB">
              <w:rPr>
                <w:sz w:val="22"/>
                <w:szCs w:val="22"/>
                <w:lang w:val="ru-RU"/>
              </w:rPr>
              <w:t xml:space="preserve">) по мере их поступления на рынок (в том числе и соответствующим образом дополненной </w:t>
            </w:r>
            <w:r>
              <w:rPr>
                <w:sz w:val="22"/>
                <w:szCs w:val="22"/>
                <w:lang w:val="ru-RU"/>
              </w:rPr>
              <w:t>д</w:t>
            </w:r>
            <w:r w:rsidRPr="00FF24CB">
              <w:rPr>
                <w:sz w:val="22"/>
                <w:szCs w:val="22"/>
                <w:lang w:val="ru-RU"/>
              </w:rPr>
              <w:t>окументации</w:t>
            </w:r>
            <w:r>
              <w:rPr>
                <w:sz w:val="22"/>
                <w:szCs w:val="22"/>
                <w:lang w:val="ru-RU"/>
              </w:rPr>
              <w:t>)</w:t>
            </w:r>
            <w:r w:rsidRPr="00FF24CB">
              <w:rPr>
                <w:sz w:val="22"/>
                <w:szCs w:val="22"/>
                <w:lang w:val="ru-RU"/>
              </w:rPr>
              <w:t>. Обновленные версии поддерживаемых продуктов предоставляются по запросу Заказчика. Обновленные версии поддерживаемых продуктов с новыми функциональными возможностями (</w:t>
            </w:r>
            <w:r w:rsidRPr="00F42B95">
              <w:rPr>
                <w:sz w:val="22"/>
                <w:szCs w:val="22"/>
              </w:rPr>
              <w:t>upgrades</w:t>
            </w:r>
            <w:r w:rsidRPr="00FF24CB">
              <w:rPr>
                <w:sz w:val="22"/>
                <w:szCs w:val="22"/>
                <w:lang w:val="ru-RU"/>
              </w:rPr>
              <w:t>) предоставляются работоспособными и позволяющими использовать их в соответствии с их функциональным назначением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5.2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Любые о</w:t>
            </w:r>
            <w:r w:rsidRPr="00FF24CB">
              <w:rPr>
                <w:sz w:val="22"/>
                <w:szCs w:val="22"/>
                <w:lang w:val="ru-RU"/>
              </w:rPr>
              <w:t>бновлени</w:t>
            </w:r>
            <w:r>
              <w:rPr>
                <w:sz w:val="22"/>
                <w:szCs w:val="22"/>
                <w:lang w:val="ru-RU"/>
              </w:rPr>
              <w:t>е</w:t>
            </w:r>
            <w:r w:rsidRPr="00FF24CB">
              <w:rPr>
                <w:sz w:val="22"/>
                <w:szCs w:val="22"/>
                <w:lang w:val="ru-RU"/>
              </w:rPr>
              <w:t xml:space="preserve"> ПО </w:t>
            </w:r>
            <w:r w:rsidRPr="00F42B95">
              <w:rPr>
                <w:sz w:val="22"/>
                <w:szCs w:val="22"/>
              </w:rPr>
              <w:t>VMware</w:t>
            </w:r>
            <w:r>
              <w:rPr>
                <w:sz w:val="22"/>
                <w:szCs w:val="22"/>
                <w:lang w:val="ru-RU"/>
              </w:rPr>
              <w:t xml:space="preserve"> проводится после согласования с Заказчиком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162855" w:rsidTr="00934FD9">
        <w:tc>
          <w:tcPr>
            <w:tcW w:w="959" w:type="dxa"/>
            <w:vAlign w:val="center"/>
          </w:tcPr>
          <w:p w:rsidR="00934FD9" w:rsidRPr="00162855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ru-RU"/>
              </w:rPr>
              <w:lastRenderedPageBreak/>
              <w:t>5.</w:t>
            </w:r>
            <w:r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при обновлении </w:t>
            </w:r>
            <w:r w:rsidRPr="00FF24CB">
              <w:rPr>
                <w:sz w:val="22"/>
                <w:szCs w:val="22"/>
                <w:lang w:val="ru-RU"/>
              </w:rPr>
              <w:t xml:space="preserve">ПО </w:t>
            </w:r>
            <w:r w:rsidRPr="00F42B95">
              <w:rPr>
                <w:sz w:val="22"/>
                <w:szCs w:val="22"/>
              </w:rPr>
              <w:t>VMware</w:t>
            </w:r>
            <w:r>
              <w:rPr>
                <w:sz w:val="22"/>
                <w:szCs w:val="22"/>
                <w:lang w:val="ru-RU"/>
              </w:rPr>
              <w:t xml:space="preserve"> Заказчика в соответствии с Приложением 2, необходимо обновление лицензионных ключей, необходимые ключи предоставляются Участником.</w:t>
            </w:r>
          </w:p>
        </w:tc>
        <w:tc>
          <w:tcPr>
            <w:tcW w:w="1701" w:type="dxa"/>
            <w:vAlign w:val="center"/>
          </w:tcPr>
          <w:p w:rsidR="00934FD9" w:rsidRPr="00162855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F24CB" w:rsidTr="00934FD9">
        <w:tc>
          <w:tcPr>
            <w:tcW w:w="959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8250" w:type="dxa"/>
            <w:shd w:val="clear" w:color="auto" w:fill="D0CECE" w:themeFill="background2" w:themeFillShade="E6"/>
          </w:tcPr>
          <w:p w:rsidR="00934FD9" w:rsidRPr="00E11552" w:rsidRDefault="00934FD9" w:rsidP="00934FD9">
            <w:pPr>
              <w:tabs>
                <w:tab w:val="left" w:pos="0"/>
              </w:tabs>
              <w:ind w:right="57"/>
              <w:contextualSpacing/>
              <w:jc w:val="both"/>
              <w:rPr>
                <w:rFonts w:eastAsia="Calibri"/>
                <w:b/>
                <w:lang w:val="ru-RU" w:eastAsia="en-US"/>
              </w:rPr>
            </w:pPr>
            <w:r w:rsidRPr="00E11552">
              <w:rPr>
                <w:rFonts w:eastAsia="Calibri"/>
                <w:b/>
                <w:lang w:val="ru-RU" w:eastAsia="en-US"/>
              </w:rPr>
              <w:t>Требования к квалификации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6.1</w:t>
            </w:r>
          </w:p>
        </w:tc>
        <w:tc>
          <w:tcPr>
            <w:tcW w:w="8250" w:type="dxa"/>
          </w:tcPr>
          <w:p w:rsidR="00934FD9" w:rsidRPr="00334DA6" w:rsidRDefault="00934FD9" w:rsidP="00934FD9">
            <w:pPr>
              <w:pStyle w:val="Default"/>
              <w:widowControl/>
              <w:jc w:val="both"/>
              <w:rPr>
                <w:sz w:val="22"/>
                <w:szCs w:val="22"/>
              </w:rPr>
            </w:pPr>
            <w:r w:rsidRPr="00334DA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штате </w:t>
            </w:r>
            <w:r w:rsidRPr="007D72C2">
              <w:rPr>
                <w:sz w:val="22"/>
                <w:szCs w:val="22"/>
              </w:rPr>
              <w:t>Участник</w:t>
            </w:r>
            <w:r>
              <w:rPr>
                <w:sz w:val="22"/>
                <w:szCs w:val="22"/>
              </w:rPr>
              <w:t>а</w:t>
            </w:r>
            <w:r w:rsidRPr="007D72C2">
              <w:rPr>
                <w:sz w:val="22"/>
                <w:szCs w:val="22"/>
              </w:rPr>
              <w:t xml:space="preserve"> </w:t>
            </w:r>
            <w:r w:rsidRPr="00334DA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должно быть не менее двух сотрудников с подтвержденной квалификацией для обеспечения круглосуточной технической поддержки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6.2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tabs>
                <w:tab w:val="left" w:pos="0"/>
              </w:tabs>
              <w:ind w:right="57"/>
              <w:contextualSpacing/>
              <w:jc w:val="both"/>
              <w:rPr>
                <w:rFonts w:eastAsia="Calibri"/>
                <w:lang w:val="ru-RU" w:eastAsia="en-US"/>
              </w:rPr>
            </w:pPr>
            <w:r w:rsidRPr="007D72C2">
              <w:rPr>
                <w:sz w:val="22"/>
                <w:szCs w:val="22"/>
                <w:lang w:val="ru-RU"/>
              </w:rPr>
              <w:t xml:space="preserve">Участник </w:t>
            </w:r>
            <w:r>
              <w:rPr>
                <w:sz w:val="22"/>
                <w:szCs w:val="22"/>
                <w:lang w:val="ru-RU"/>
              </w:rPr>
              <w:t>должен подтвердить</w:t>
            </w:r>
            <w:r w:rsidRPr="001A2751">
              <w:rPr>
                <w:sz w:val="22"/>
                <w:szCs w:val="22"/>
                <w:lang w:val="ru-RU"/>
              </w:rPr>
              <w:t xml:space="preserve"> положительный опыт оказания услуг по технической поддержке </w:t>
            </w:r>
            <w:r w:rsidRPr="00FF24CB">
              <w:rPr>
                <w:sz w:val="22"/>
                <w:szCs w:val="22"/>
                <w:lang w:val="ru-RU"/>
              </w:rPr>
              <w:t xml:space="preserve">ПО </w:t>
            </w:r>
            <w:r w:rsidRPr="001A2751">
              <w:rPr>
                <w:sz w:val="22"/>
                <w:szCs w:val="22"/>
                <w:lang w:val="ru-RU"/>
              </w:rPr>
              <w:t xml:space="preserve">VMware, аналогичных предмету закупки. 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  <w:tr w:rsidR="00934FD9" w:rsidRPr="00FF24CB" w:rsidTr="00934FD9">
        <w:tc>
          <w:tcPr>
            <w:tcW w:w="959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7</w:t>
            </w:r>
          </w:p>
        </w:tc>
        <w:tc>
          <w:tcPr>
            <w:tcW w:w="8250" w:type="dxa"/>
            <w:shd w:val="clear" w:color="auto" w:fill="D0CECE" w:themeFill="background2" w:themeFillShade="E6"/>
          </w:tcPr>
          <w:p w:rsidR="00934FD9" w:rsidRPr="00FF24CB" w:rsidRDefault="00934FD9" w:rsidP="00934FD9">
            <w:pPr>
              <w:tabs>
                <w:tab w:val="left" w:pos="0"/>
              </w:tabs>
              <w:ind w:right="57"/>
              <w:contextualSpacing/>
              <w:jc w:val="both"/>
              <w:rPr>
                <w:rFonts w:eastAsia="Calibri"/>
                <w:lang w:val="ru-RU" w:eastAsia="en-US"/>
              </w:rPr>
            </w:pPr>
            <w:r>
              <w:rPr>
                <w:b/>
                <w:sz w:val="22"/>
                <w:szCs w:val="22"/>
                <w:lang w:val="ru-RU"/>
              </w:rPr>
              <w:t>Требования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  <w:lang w:val="ru-RU"/>
              </w:rPr>
              <w:t>сертификации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D0CECE" w:themeFill="background2" w:themeFillShade="E6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34FD9" w:rsidRPr="00F64B98" w:rsidTr="00934FD9">
        <w:tc>
          <w:tcPr>
            <w:tcW w:w="959" w:type="dxa"/>
            <w:vAlign w:val="center"/>
          </w:tcPr>
          <w:p w:rsidR="00934FD9" w:rsidRDefault="00934FD9" w:rsidP="00934FD9">
            <w:pPr>
              <w:ind w:right="-97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7.1</w:t>
            </w:r>
          </w:p>
        </w:tc>
        <w:tc>
          <w:tcPr>
            <w:tcW w:w="8250" w:type="dxa"/>
          </w:tcPr>
          <w:p w:rsidR="00934FD9" w:rsidRPr="00FF24CB" w:rsidRDefault="00934FD9" w:rsidP="00934FD9">
            <w:pPr>
              <w:tabs>
                <w:tab w:val="left" w:pos="0"/>
              </w:tabs>
              <w:ind w:right="57"/>
              <w:contextualSpacing/>
              <w:jc w:val="both"/>
              <w:rPr>
                <w:rFonts w:eastAsia="Calibri"/>
                <w:lang w:val="ru-RU" w:eastAsia="en-US"/>
              </w:rPr>
            </w:pPr>
            <w:r w:rsidRPr="00FF24CB">
              <w:rPr>
                <w:sz w:val="22"/>
                <w:szCs w:val="22"/>
                <w:lang w:val="ru-RU"/>
              </w:rPr>
              <w:t>В случае изменения продуктовой версии</w:t>
            </w:r>
            <w:r>
              <w:rPr>
                <w:sz w:val="22"/>
                <w:szCs w:val="22"/>
                <w:lang w:val="ru-RU"/>
              </w:rPr>
              <w:t xml:space="preserve"> ПО </w:t>
            </w:r>
            <w:r>
              <w:rPr>
                <w:sz w:val="22"/>
                <w:szCs w:val="22"/>
                <w:lang w:val="en-US"/>
              </w:rPr>
              <w:t>VMware</w:t>
            </w:r>
            <w:r w:rsidRPr="00FF24CB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 xml:space="preserve">участник должен </w:t>
            </w:r>
            <w:r w:rsidRPr="00FF24CB">
              <w:rPr>
                <w:sz w:val="22"/>
                <w:szCs w:val="22"/>
                <w:lang w:val="ru-RU"/>
              </w:rPr>
              <w:t xml:space="preserve">обеспечить </w:t>
            </w:r>
            <w:r>
              <w:rPr>
                <w:sz w:val="22"/>
                <w:szCs w:val="22"/>
                <w:lang w:val="ru-RU"/>
              </w:rPr>
              <w:t xml:space="preserve">и предоставить </w:t>
            </w:r>
            <w:r w:rsidRPr="00FF24CB">
              <w:rPr>
                <w:sz w:val="22"/>
                <w:szCs w:val="22"/>
                <w:lang w:val="ru-RU"/>
              </w:rPr>
              <w:t>сертификат соответствия предоставляемого ПО техническому регламенту Республики Беларусь «Информационные технологии. Средства защиты информации. Информационная безопасность» (ТР 2013/027/</w:t>
            </w:r>
            <w:r>
              <w:rPr>
                <w:sz w:val="22"/>
                <w:szCs w:val="22"/>
                <w:lang w:val="en-US"/>
              </w:rPr>
              <w:t>BY</w:t>
            </w:r>
            <w:r w:rsidRPr="00FF24CB">
              <w:rPr>
                <w:sz w:val="22"/>
                <w:szCs w:val="22"/>
                <w:lang w:val="ru-RU"/>
              </w:rPr>
              <w:t>). Необходимо предоставить документы, подтверждающие возможность сертификации нового ПО у государственных органов, осуществляющих регулирование данной деятельности.</w:t>
            </w:r>
          </w:p>
        </w:tc>
        <w:tc>
          <w:tcPr>
            <w:tcW w:w="1701" w:type="dxa"/>
            <w:vAlign w:val="center"/>
          </w:tcPr>
          <w:p w:rsidR="00934FD9" w:rsidRDefault="00934FD9" w:rsidP="00934FD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42B95">
              <w:rPr>
                <w:sz w:val="22"/>
                <w:szCs w:val="22"/>
              </w:rPr>
              <w:t>Обязательно</w:t>
            </w:r>
            <w:proofErr w:type="spellEnd"/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34FD9" w:rsidRPr="00F42B95" w:rsidRDefault="00934FD9" w:rsidP="00934FD9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196D" w:rsidRDefault="0055196D" w:rsidP="0055196D">
      <w:pPr>
        <w:rPr>
          <w:sz w:val="22"/>
          <w:szCs w:val="22"/>
          <w:lang w:val="ru-RU"/>
        </w:rPr>
      </w:pPr>
    </w:p>
    <w:p w:rsidR="006D7487" w:rsidRDefault="006D7487" w:rsidP="0055196D">
      <w:pPr>
        <w:rPr>
          <w:sz w:val="22"/>
          <w:szCs w:val="22"/>
          <w:lang w:val="ru-RU"/>
        </w:rPr>
      </w:pPr>
    </w:p>
    <w:p w:rsidR="006D7487" w:rsidRDefault="006D7487" w:rsidP="0055196D">
      <w:pPr>
        <w:rPr>
          <w:sz w:val="22"/>
          <w:szCs w:val="22"/>
          <w:lang w:val="ru-RU"/>
        </w:rPr>
      </w:pPr>
    </w:p>
    <w:p w:rsidR="006D7487" w:rsidRDefault="006D7487" w:rsidP="0055196D">
      <w:pPr>
        <w:rPr>
          <w:sz w:val="22"/>
          <w:szCs w:val="22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52"/>
        <w:gridCol w:w="1601"/>
        <w:gridCol w:w="2023"/>
        <w:gridCol w:w="407"/>
        <w:gridCol w:w="2317"/>
      </w:tblGrid>
      <w:tr w:rsidR="00890463" w:rsidRPr="000A38BF" w:rsidTr="003713A4">
        <w:tc>
          <w:tcPr>
            <w:tcW w:w="3552" w:type="dxa"/>
          </w:tcPr>
          <w:p w:rsidR="00890463" w:rsidRPr="000A38BF" w:rsidRDefault="00890463" w:rsidP="003713A4">
            <w:pPr>
              <w:jc w:val="both"/>
            </w:pPr>
            <w:r w:rsidRPr="000A38BF">
              <w:t>________________________</w:t>
            </w:r>
          </w:p>
        </w:tc>
        <w:tc>
          <w:tcPr>
            <w:tcW w:w="1601" w:type="dxa"/>
          </w:tcPr>
          <w:p w:rsidR="00890463" w:rsidRPr="000A38BF" w:rsidRDefault="00890463" w:rsidP="003713A4">
            <w:pPr>
              <w:jc w:val="both"/>
            </w:pPr>
          </w:p>
        </w:tc>
        <w:tc>
          <w:tcPr>
            <w:tcW w:w="2023" w:type="dxa"/>
          </w:tcPr>
          <w:p w:rsidR="00890463" w:rsidRPr="000A38BF" w:rsidRDefault="00890463" w:rsidP="003713A4">
            <w:pPr>
              <w:pStyle w:val="af5"/>
              <w:widowControl/>
              <w:rPr>
                <w:rFonts w:ascii="Times New Roman" w:hAnsi="Times New Roman"/>
                <w:szCs w:val="24"/>
              </w:rPr>
            </w:pPr>
            <w:r w:rsidRPr="000A38BF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07" w:type="dxa"/>
          </w:tcPr>
          <w:p w:rsidR="00890463" w:rsidRPr="000A38BF" w:rsidRDefault="00890463" w:rsidP="003713A4">
            <w:pPr>
              <w:jc w:val="both"/>
            </w:pPr>
          </w:p>
        </w:tc>
        <w:tc>
          <w:tcPr>
            <w:tcW w:w="2317" w:type="dxa"/>
          </w:tcPr>
          <w:p w:rsidR="00890463" w:rsidRPr="000A38BF" w:rsidRDefault="00890463" w:rsidP="003713A4">
            <w:pPr>
              <w:jc w:val="both"/>
            </w:pPr>
            <w:r w:rsidRPr="000A38BF">
              <w:t>/______________/</w:t>
            </w:r>
          </w:p>
        </w:tc>
      </w:tr>
      <w:tr w:rsidR="00890463" w:rsidRPr="000A38BF" w:rsidTr="003713A4">
        <w:tc>
          <w:tcPr>
            <w:tcW w:w="3552" w:type="dxa"/>
          </w:tcPr>
          <w:p w:rsidR="00890463" w:rsidRPr="000A38BF" w:rsidRDefault="00890463" w:rsidP="003713A4">
            <w:pPr>
              <w:jc w:val="center"/>
            </w:pPr>
            <w:proofErr w:type="spellStart"/>
            <w:r w:rsidRPr="000A38BF">
              <w:t>Должность</w:t>
            </w:r>
            <w:proofErr w:type="spellEnd"/>
          </w:p>
        </w:tc>
        <w:tc>
          <w:tcPr>
            <w:tcW w:w="1601" w:type="dxa"/>
          </w:tcPr>
          <w:p w:rsidR="00890463" w:rsidRPr="000A38BF" w:rsidRDefault="00890463" w:rsidP="003713A4">
            <w:pPr>
              <w:jc w:val="center"/>
            </w:pPr>
          </w:p>
        </w:tc>
        <w:tc>
          <w:tcPr>
            <w:tcW w:w="2023" w:type="dxa"/>
          </w:tcPr>
          <w:p w:rsidR="00890463" w:rsidRPr="000A38BF" w:rsidRDefault="00890463" w:rsidP="003713A4">
            <w:pPr>
              <w:jc w:val="center"/>
            </w:pPr>
            <w:proofErr w:type="spellStart"/>
            <w:r w:rsidRPr="000A38BF">
              <w:t>Подпись</w:t>
            </w:r>
            <w:proofErr w:type="spellEnd"/>
          </w:p>
        </w:tc>
        <w:tc>
          <w:tcPr>
            <w:tcW w:w="407" w:type="dxa"/>
          </w:tcPr>
          <w:p w:rsidR="00890463" w:rsidRPr="000A38BF" w:rsidRDefault="00890463" w:rsidP="003713A4">
            <w:pPr>
              <w:jc w:val="center"/>
            </w:pPr>
          </w:p>
        </w:tc>
        <w:tc>
          <w:tcPr>
            <w:tcW w:w="2317" w:type="dxa"/>
          </w:tcPr>
          <w:p w:rsidR="00890463" w:rsidRPr="000A38BF" w:rsidRDefault="00890463" w:rsidP="003713A4">
            <w:pPr>
              <w:jc w:val="center"/>
            </w:pPr>
            <w:r w:rsidRPr="000A38BF">
              <w:t>Ф.И.О.</w:t>
            </w:r>
          </w:p>
        </w:tc>
      </w:tr>
      <w:tr w:rsidR="00890463" w:rsidRPr="000A38BF" w:rsidTr="003713A4">
        <w:tc>
          <w:tcPr>
            <w:tcW w:w="3552" w:type="dxa"/>
          </w:tcPr>
          <w:p w:rsidR="00890463" w:rsidRPr="000A38BF" w:rsidRDefault="00890463" w:rsidP="003713A4">
            <w:pPr>
              <w:jc w:val="center"/>
            </w:pPr>
            <w:r w:rsidRPr="000A38BF">
              <w:t>МП</w:t>
            </w:r>
          </w:p>
        </w:tc>
        <w:tc>
          <w:tcPr>
            <w:tcW w:w="1601" w:type="dxa"/>
          </w:tcPr>
          <w:p w:rsidR="00890463" w:rsidRPr="000A38BF" w:rsidRDefault="00890463" w:rsidP="003713A4">
            <w:pPr>
              <w:jc w:val="center"/>
            </w:pPr>
          </w:p>
        </w:tc>
        <w:tc>
          <w:tcPr>
            <w:tcW w:w="2023" w:type="dxa"/>
          </w:tcPr>
          <w:p w:rsidR="00890463" w:rsidRPr="000A38BF" w:rsidRDefault="00890463" w:rsidP="003713A4">
            <w:pPr>
              <w:jc w:val="center"/>
            </w:pPr>
          </w:p>
        </w:tc>
        <w:tc>
          <w:tcPr>
            <w:tcW w:w="407" w:type="dxa"/>
          </w:tcPr>
          <w:p w:rsidR="00890463" w:rsidRPr="000A38BF" w:rsidRDefault="00890463" w:rsidP="003713A4">
            <w:pPr>
              <w:jc w:val="center"/>
            </w:pPr>
          </w:p>
        </w:tc>
        <w:tc>
          <w:tcPr>
            <w:tcW w:w="2317" w:type="dxa"/>
          </w:tcPr>
          <w:p w:rsidR="00890463" w:rsidRPr="000A38BF" w:rsidRDefault="00890463" w:rsidP="003713A4">
            <w:pPr>
              <w:jc w:val="center"/>
            </w:pPr>
          </w:p>
        </w:tc>
      </w:tr>
    </w:tbl>
    <w:p w:rsidR="006D7487" w:rsidRPr="006D7487" w:rsidRDefault="006D7487" w:rsidP="006D7487">
      <w:pPr>
        <w:spacing w:after="160" w:line="259" w:lineRule="auto"/>
        <w:rPr>
          <w:sz w:val="22"/>
          <w:szCs w:val="22"/>
          <w:lang w:val="ru-RU"/>
        </w:rPr>
      </w:pPr>
    </w:p>
    <w:sectPr w:rsidR="006D7487" w:rsidRPr="006D7487" w:rsidSect="008A1BB8">
      <w:footerReference w:type="default" r:id="rId8"/>
      <w:pgSz w:w="16838" w:h="11906" w:orient="landscape"/>
      <w:pgMar w:top="719" w:right="720" w:bottom="180" w:left="100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F9" w:rsidRDefault="001E31F9">
      <w:r>
        <w:separator/>
      </w:r>
    </w:p>
  </w:endnote>
  <w:endnote w:type="continuationSeparator" w:id="0">
    <w:p w:rsidR="001E31F9" w:rsidRDefault="001E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0581230"/>
      <w:docPartObj>
        <w:docPartGallery w:val="Page Numbers (Bottom of Page)"/>
        <w:docPartUnique/>
      </w:docPartObj>
    </w:sdtPr>
    <w:sdtEndPr/>
    <w:sdtContent>
      <w:p w:rsidR="00343A92" w:rsidRPr="0080178F" w:rsidRDefault="00343A92" w:rsidP="00A823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9C1" w:rsidRPr="006839C1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F9" w:rsidRDefault="001E31F9">
      <w:r>
        <w:separator/>
      </w:r>
    </w:p>
  </w:footnote>
  <w:footnote w:type="continuationSeparator" w:id="0">
    <w:p w:rsidR="001E31F9" w:rsidRDefault="001E3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6C5D"/>
    <w:multiLevelType w:val="hybridMultilevel"/>
    <w:tmpl w:val="6824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D4674"/>
    <w:multiLevelType w:val="hybridMultilevel"/>
    <w:tmpl w:val="19ECCEC0"/>
    <w:lvl w:ilvl="0" w:tplc="0419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0E143C9E"/>
    <w:multiLevelType w:val="hybridMultilevel"/>
    <w:tmpl w:val="7D1AC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86042"/>
    <w:multiLevelType w:val="hybridMultilevel"/>
    <w:tmpl w:val="11C88D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8AF"/>
    <w:multiLevelType w:val="hybridMultilevel"/>
    <w:tmpl w:val="60FC2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34728"/>
    <w:multiLevelType w:val="hybridMultilevel"/>
    <w:tmpl w:val="8DFED678"/>
    <w:lvl w:ilvl="0" w:tplc="0419000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86AFD"/>
    <w:multiLevelType w:val="hybridMultilevel"/>
    <w:tmpl w:val="8888671C"/>
    <w:lvl w:ilvl="0" w:tplc="326EECC4">
      <w:start w:val="1"/>
      <w:numFmt w:val="bullet"/>
      <w:lvlText w:val="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7" w15:restartNumberingAfterBreak="0">
    <w:nsid w:val="194226FF"/>
    <w:multiLevelType w:val="hybridMultilevel"/>
    <w:tmpl w:val="9ED4C1AA"/>
    <w:lvl w:ilvl="0" w:tplc="8F9A98A6">
      <w:start w:val="1"/>
      <w:numFmt w:val="decimal"/>
      <w:lvlText w:val="3.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9" w15:restartNumberingAfterBreak="0">
    <w:nsid w:val="1A491EB2"/>
    <w:multiLevelType w:val="hybridMultilevel"/>
    <w:tmpl w:val="82486C60"/>
    <w:lvl w:ilvl="0" w:tplc="6FB886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A19"/>
    <w:multiLevelType w:val="hybridMultilevel"/>
    <w:tmpl w:val="6AB08482"/>
    <w:lvl w:ilvl="0" w:tplc="654EDE88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6279B"/>
    <w:multiLevelType w:val="hybridMultilevel"/>
    <w:tmpl w:val="4EDA9A2E"/>
    <w:lvl w:ilvl="0" w:tplc="EDF42ADA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3B80305"/>
    <w:multiLevelType w:val="hybridMultilevel"/>
    <w:tmpl w:val="F9EA463C"/>
    <w:lvl w:ilvl="0" w:tplc="F48663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B3FA9"/>
    <w:multiLevelType w:val="hybridMultilevel"/>
    <w:tmpl w:val="D9EE2F0A"/>
    <w:lvl w:ilvl="0" w:tplc="5EBE160A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4" w15:restartNumberingAfterBreak="0">
    <w:nsid w:val="2B6755B2"/>
    <w:multiLevelType w:val="hybridMultilevel"/>
    <w:tmpl w:val="CF78C8E2"/>
    <w:lvl w:ilvl="0" w:tplc="D0DE517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5" w15:restartNumberingAfterBreak="0">
    <w:nsid w:val="2DA67FA4"/>
    <w:multiLevelType w:val="hybridMultilevel"/>
    <w:tmpl w:val="E8E2E9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540044"/>
    <w:multiLevelType w:val="singleLevel"/>
    <w:tmpl w:val="D0CE167A"/>
    <w:lvl w:ilvl="0">
      <w:start w:val="4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7" w15:restartNumberingAfterBreak="0">
    <w:nsid w:val="2FB44C75"/>
    <w:multiLevelType w:val="hybridMultilevel"/>
    <w:tmpl w:val="BDDC4D84"/>
    <w:lvl w:ilvl="0" w:tplc="0419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322B58C5"/>
    <w:multiLevelType w:val="hybridMultilevel"/>
    <w:tmpl w:val="7CEA8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860DB"/>
    <w:multiLevelType w:val="hybridMultilevel"/>
    <w:tmpl w:val="031CA78A"/>
    <w:lvl w:ilvl="0" w:tplc="BE0674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E748F"/>
    <w:multiLevelType w:val="hybridMultilevel"/>
    <w:tmpl w:val="DEBC7D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D2352"/>
    <w:multiLevelType w:val="hybridMultilevel"/>
    <w:tmpl w:val="8CB0DE1E"/>
    <w:lvl w:ilvl="0" w:tplc="F48663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2713E"/>
    <w:multiLevelType w:val="hybridMultilevel"/>
    <w:tmpl w:val="2A764DB0"/>
    <w:lvl w:ilvl="0" w:tplc="326EECC4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E33B81"/>
    <w:multiLevelType w:val="hybridMultilevel"/>
    <w:tmpl w:val="EB3AC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115B3"/>
    <w:multiLevelType w:val="multilevel"/>
    <w:tmpl w:val="E4A0862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4.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9BE4CC8"/>
    <w:multiLevelType w:val="hybridMultilevel"/>
    <w:tmpl w:val="81BEC108"/>
    <w:lvl w:ilvl="0" w:tplc="EFEE252C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6" w15:restartNumberingAfterBreak="0">
    <w:nsid w:val="4A14381F"/>
    <w:multiLevelType w:val="hybridMultilevel"/>
    <w:tmpl w:val="601A2F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76A9"/>
    <w:multiLevelType w:val="hybridMultilevel"/>
    <w:tmpl w:val="881ADDE0"/>
    <w:lvl w:ilvl="0" w:tplc="20B890C6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8" w15:restartNumberingAfterBreak="0">
    <w:nsid w:val="4A305D66"/>
    <w:multiLevelType w:val="hybridMultilevel"/>
    <w:tmpl w:val="76787F16"/>
    <w:lvl w:ilvl="0" w:tplc="08DE9EE6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9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C3B2BC7"/>
    <w:multiLevelType w:val="hybridMultilevel"/>
    <w:tmpl w:val="88B4DBA4"/>
    <w:lvl w:ilvl="0" w:tplc="7B38A4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505D65"/>
    <w:multiLevelType w:val="hybridMultilevel"/>
    <w:tmpl w:val="863872AC"/>
    <w:lvl w:ilvl="0" w:tplc="5748E3B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 w15:restartNumberingAfterBreak="0">
    <w:nsid w:val="4C714E92"/>
    <w:multiLevelType w:val="hybridMultilevel"/>
    <w:tmpl w:val="B80064BC"/>
    <w:lvl w:ilvl="0" w:tplc="B8868054">
      <w:start w:val="2"/>
      <w:numFmt w:val="bullet"/>
      <w:lvlText w:val=""/>
      <w:lvlJc w:val="left"/>
      <w:pPr>
        <w:ind w:left="45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4FD97942"/>
    <w:multiLevelType w:val="multilevel"/>
    <w:tmpl w:val="00D09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6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6BD689A"/>
    <w:multiLevelType w:val="hybridMultilevel"/>
    <w:tmpl w:val="4166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4149D"/>
    <w:multiLevelType w:val="hybridMultilevel"/>
    <w:tmpl w:val="42144E5C"/>
    <w:lvl w:ilvl="0" w:tplc="DB282DE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4A6360"/>
    <w:multiLevelType w:val="hybridMultilevel"/>
    <w:tmpl w:val="2C90DC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4F5AC3"/>
    <w:multiLevelType w:val="hybridMultilevel"/>
    <w:tmpl w:val="173CBA76"/>
    <w:lvl w:ilvl="0" w:tplc="FEB63F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F48CF"/>
    <w:multiLevelType w:val="hybridMultilevel"/>
    <w:tmpl w:val="0218927C"/>
    <w:lvl w:ilvl="0" w:tplc="F48663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FB4EA1"/>
    <w:multiLevelType w:val="hybridMultilevel"/>
    <w:tmpl w:val="5CF2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00A53"/>
    <w:multiLevelType w:val="hybridMultilevel"/>
    <w:tmpl w:val="5CF2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E3541"/>
    <w:multiLevelType w:val="hybridMultilevel"/>
    <w:tmpl w:val="5EE4DAAA"/>
    <w:lvl w:ilvl="0" w:tplc="47365916">
      <w:start w:val="1"/>
      <w:numFmt w:val="bullet"/>
      <w:pStyle w:val="a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261AF"/>
    <w:multiLevelType w:val="hybridMultilevel"/>
    <w:tmpl w:val="76FC0434"/>
    <w:lvl w:ilvl="0" w:tplc="F48663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83738"/>
    <w:multiLevelType w:val="hybridMultilevel"/>
    <w:tmpl w:val="B85A0102"/>
    <w:lvl w:ilvl="0" w:tplc="AEFA3798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1" w:tplc="2F681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9DA00B8"/>
    <w:multiLevelType w:val="hybridMultilevel"/>
    <w:tmpl w:val="286E51E0"/>
    <w:lvl w:ilvl="0" w:tplc="C7BE4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534F6A"/>
    <w:multiLevelType w:val="hybridMultilevel"/>
    <w:tmpl w:val="926A87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45"/>
  </w:num>
  <w:num w:numId="4">
    <w:abstractNumId w:val="41"/>
  </w:num>
  <w:num w:numId="5">
    <w:abstractNumId w:val="29"/>
  </w:num>
  <w:num w:numId="6">
    <w:abstractNumId w:val="6"/>
  </w:num>
  <w:num w:numId="7">
    <w:abstractNumId w:val="1"/>
  </w:num>
  <w:num w:numId="8">
    <w:abstractNumId w:val="27"/>
  </w:num>
  <w:num w:numId="9">
    <w:abstractNumId w:val="13"/>
  </w:num>
  <w:num w:numId="10">
    <w:abstractNumId w:val="28"/>
  </w:num>
  <w:num w:numId="11">
    <w:abstractNumId w:val="2"/>
  </w:num>
  <w:num w:numId="12">
    <w:abstractNumId w:val="30"/>
  </w:num>
  <w:num w:numId="13">
    <w:abstractNumId w:val="19"/>
  </w:num>
  <w:num w:numId="14">
    <w:abstractNumId w:val="16"/>
  </w:num>
  <w:num w:numId="15">
    <w:abstractNumId w:val="22"/>
  </w:num>
  <w:num w:numId="16">
    <w:abstractNumId w:val="43"/>
  </w:num>
  <w:num w:numId="17">
    <w:abstractNumId w:val="31"/>
  </w:num>
  <w:num w:numId="18">
    <w:abstractNumId w:val="25"/>
  </w:num>
  <w:num w:numId="19">
    <w:abstractNumId w:val="5"/>
  </w:num>
  <w:num w:numId="20">
    <w:abstractNumId w:val="4"/>
  </w:num>
  <w:num w:numId="21">
    <w:abstractNumId w:val="15"/>
  </w:num>
  <w:num w:numId="22">
    <w:abstractNumId w:val="34"/>
  </w:num>
  <w:num w:numId="23">
    <w:abstractNumId w:val="23"/>
  </w:num>
  <w:num w:numId="24">
    <w:abstractNumId w:val="17"/>
  </w:num>
  <w:num w:numId="25">
    <w:abstractNumId w:val="37"/>
  </w:num>
  <w:num w:numId="26">
    <w:abstractNumId w:val="38"/>
  </w:num>
  <w:num w:numId="27">
    <w:abstractNumId w:val="12"/>
  </w:num>
  <w:num w:numId="28">
    <w:abstractNumId w:val="42"/>
  </w:num>
  <w:num w:numId="29">
    <w:abstractNumId w:val="21"/>
  </w:num>
  <w:num w:numId="30">
    <w:abstractNumId w:val="32"/>
  </w:num>
  <w:num w:numId="31">
    <w:abstractNumId w:val="35"/>
  </w:num>
  <w:num w:numId="32">
    <w:abstractNumId w:val="9"/>
  </w:num>
  <w:num w:numId="33">
    <w:abstractNumId w:val="18"/>
  </w:num>
  <w:num w:numId="34">
    <w:abstractNumId w:val="36"/>
  </w:num>
  <w:num w:numId="35">
    <w:abstractNumId w:val="3"/>
  </w:num>
  <w:num w:numId="36">
    <w:abstractNumId w:val="20"/>
  </w:num>
  <w:num w:numId="37">
    <w:abstractNumId w:val="26"/>
  </w:num>
  <w:num w:numId="38">
    <w:abstractNumId w:val="14"/>
  </w:num>
  <w:num w:numId="39">
    <w:abstractNumId w:val="0"/>
  </w:num>
  <w:num w:numId="40">
    <w:abstractNumId w:val="39"/>
  </w:num>
  <w:num w:numId="41">
    <w:abstractNumId w:val="40"/>
  </w:num>
  <w:num w:numId="42">
    <w:abstractNumId w:val="10"/>
  </w:num>
  <w:num w:numId="43">
    <w:abstractNumId w:val="7"/>
  </w:num>
  <w:num w:numId="44">
    <w:abstractNumId w:val="44"/>
  </w:num>
  <w:num w:numId="45">
    <w:abstractNumId w:val="1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AE2"/>
    <w:rsid w:val="00015E24"/>
    <w:rsid w:val="00016C6F"/>
    <w:rsid w:val="00030537"/>
    <w:rsid w:val="000357B9"/>
    <w:rsid w:val="00036FA5"/>
    <w:rsid w:val="000408CE"/>
    <w:rsid w:val="0005384D"/>
    <w:rsid w:val="000807EC"/>
    <w:rsid w:val="00090492"/>
    <w:rsid w:val="000A442B"/>
    <w:rsid w:val="000B15F3"/>
    <w:rsid w:val="000B61D9"/>
    <w:rsid w:val="000B685B"/>
    <w:rsid w:val="000B69FC"/>
    <w:rsid w:val="000B7986"/>
    <w:rsid w:val="000C611A"/>
    <w:rsid w:val="000F3C49"/>
    <w:rsid w:val="0010559A"/>
    <w:rsid w:val="00114D3D"/>
    <w:rsid w:val="0011508B"/>
    <w:rsid w:val="00117588"/>
    <w:rsid w:val="00120D3E"/>
    <w:rsid w:val="0013152A"/>
    <w:rsid w:val="00132E1A"/>
    <w:rsid w:val="00133E28"/>
    <w:rsid w:val="001424D0"/>
    <w:rsid w:val="00162855"/>
    <w:rsid w:val="00164312"/>
    <w:rsid w:val="00175838"/>
    <w:rsid w:val="001862F3"/>
    <w:rsid w:val="001961E7"/>
    <w:rsid w:val="001A2673"/>
    <w:rsid w:val="001A2751"/>
    <w:rsid w:val="001B7364"/>
    <w:rsid w:val="001E31F9"/>
    <w:rsid w:val="001E3D2E"/>
    <w:rsid w:val="001E718F"/>
    <w:rsid w:val="001E7D3E"/>
    <w:rsid w:val="001F4720"/>
    <w:rsid w:val="001F65B3"/>
    <w:rsid w:val="002152AE"/>
    <w:rsid w:val="0022503E"/>
    <w:rsid w:val="00231804"/>
    <w:rsid w:val="00243501"/>
    <w:rsid w:val="00244948"/>
    <w:rsid w:val="00255D7F"/>
    <w:rsid w:val="002575FD"/>
    <w:rsid w:val="002716D9"/>
    <w:rsid w:val="00296A9E"/>
    <w:rsid w:val="002A0473"/>
    <w:rsid w:val="002D129A"/>
    <w:rsid w:val="00314DFC"/>
    <w:rsid w:val="003319B6"/>
    <w:rsid w:val="00334DA6"/>
    <w:rsid w:val="00337C4D"/>
    <w:rsid w:val="00343A92"/>
    <w:rsid w:val="00346D25"/>
    <w:rsid w:val="00351712"/>
    <w:rsid w:val="00363AA0"/>
    <w:rsid w:val="00383569"/>
    <w:rsid w:val="003848CB"/>
    <w:rsid w:val="003A2EA7"/>
    <w:rsid w:val="003A359D"/>
    <w:rsid w:val="003B516A"/>
    <w:rsid w:val="003B5E1C"/>
    <w:rsid w:val="003D4DA6"/>
    <w:rsid w:val="003E1DD8"/>
    <w:rsid w:val="003F284E"/>
    <w:rsid w:val="003F3361"/>
    <w:rsid w:val="004023E7"/>
    <w:rsid w:val="00404C96"/>
    <w:rsid w:val="004061C6"/>
    <w:rsid w:val="00432330"/>
    <w:rsid w:val="004325EE"/>
    <w:rsid w:val="00441A23"/>
    <w:rsid w:val="004439A0"/>
    <w:rsid w:val="00463BBF"/>
    <w:rsid w:val="00466125"/>
    <w:rsid w:val="00472AE2"/>
    <w:rsid w:val="00483A32"/>
    <w:rsid w:val="004A420A"/>
    <w:rsid w:val="004A504F"/>
    <w:rsid w:val="004E55BD"/>
    <w:rsid w:val="004F4002"/>
    <w:rsid w:val="00505EE6"/>
    <w:rsid w:val="0052105A"/>
    <w:rsid w:val="00532FAA"/>
    <w:rsid w:val="0055196D"/>
    <w:rsid w:val="0055668B"/>
    <w:rsid w:val="005759A5"/>
    <w:rsid w:val="00576A75"/>
    <w:rsid w:val="0057716B"/>
    <w:rsid w:val="00584467"/>
    <w:rsid w:val="00587420"/>
    <w:rsid w:val="00591F84"/>
    <w:rsid w:val="00592367"/>
    <w:rsid w:val="005A6418"/>
    <w:rsid w:val="005B6E8B"/>
    <w:rsid w:val="005C364B"/>
    <w:rsid w:val="005D3790"/>
    <w:rsid w:val="005E050C"/>
    <w:rsid w:val="005F16C8"/>
    <w:rsid w:val="005F5B47"/>
    <w:rsid w:val="006031D1"/>
    <w:rsid w:val="006039E6"/>
    <w:rsid w:val="00615FDD"/>
    <w:rsid w:val="00617624"/>
    <w:rsid w:val="00627D42"/>
    <w:rsid w:val="00642A55"/>
    <w:rsid w:val="00647ABD"/>
    <w:rsid w:val="00652022"/>
    <w:rsid w:val="006724D7"/>
    <w:rsid w:val="00677144"/>
    <w:rsid w:val="00683733"/>
    <w:rsid w:val="006839C1"/>
    <w:rsid w:val="00694734"/>
    <w:rsid w:val="00694B45"/>
    <w:rsid w:val="006B26BB"/>
    <w:rsid w:val="006B3F60"/>
    <w:rsid w:val="006B5901"/>
    <w:rsid w:val="006D7487"/>
    <w:rsid w:val="007278D9"/>
    <w:rsid w:val="00727FBA"/>
    <w:rsid w:val="00734DEC"/>
    <w:rsid w:val="007462D6"/>
    <w:rsid w:val="00756216"/>
    <w:rsid w:val="0077191F"/>
    <w:rsid w:val="00783891"/>
    <w:rsid w:val="00790C05"/>
    <w:rsid w:val="00795205"/>
    <w:rsid w:val="007C7D59"/>
    <w:rsid w:val="007D64E1"/>
    <w:rsid w:val="007E32E1"/>
    <w:rsid w:val="007E4E81"/>
    <w:rsid w:val="00810E81"/>
    <w:rsid w:val="00822719"/>
    <w:rsid w:val="0082449B"/>
    <w:rsid w:val="00824E05"/>
    <w:rsid w:val="00832692"/>
    <w:rsid w:val="00843E82"/>
    <w:rsid w:val="00857C85"/>
    <w:rsid w:val="00867134"/>
    <w:rsid w:val="00872ACA"/>
    <w:rsid w:val="00881066"/>
    <w:rsid w:val="008874F5"/>
    <w:rsid w:val="00890463"/>
    <w:rsid w:val="008973D3"/>
    <w:rsid w:val="008A1BB8"/>
    <w:rsid w:val="008A2369"/>
    <w:rsid w:val="008A3387"/>
    <w:rsid w:val="008A428A"/>
    <w:rsid w:val="008B55B4"/>
    <w:rsid w:val="008E02F1"/>
    <w:rsid w:val="008E1D50"/>
    <w:rsid w:val="008E4D22"/>
    <w:rsid w:val="0091215B"/>
    <w:rsid w:val="00922E1D"/>
    <w:rsid w:val="00924138"/>
    <w:rsid w:val="00934FD9"/>
    <w:rsid w:val="009541F9"/>
    <w:rsid w:val="0096147B"/>
    <w:rsid w:val="00974DB6"/>
    <w:rsid w:val="009900A1"/>
    <w:rsid w:val="00991356"/>
    <w:rsid w:val="009913FD"/>
    <w:rsid w:val="009960B9"/>
    <w:rsid w:val="009D07AB"/>
    <w:rsid w:val="009E3A95"/>
    <w:rsid w:val="00A117CD"/>
    <w:rsid w:val="00A228C5"/>
    <w:rsid w:val="00A43F43"/>
    <w:rsid w:val="00A57561"/>
    <w:rsid w:val="00A575E4"/>
    <w:rsid w:val="00A82324"/>
    <w:rsid w:val="00A85418"/>
    <w:rsid w:val="00AA64EE"/>
    <w:rsid w:val="00AA6CB5"/>
    <w:rsid w:val="00AA7C9E"/>
    <w:rsid w:val="00AB3071"/>
    <w:rsid w:val="00AC5AAA"/>
    <w:rsid w:val="00AC70C8"/>
    <w:rsid w:val="00AD100B"/>
    <w:rsid w:val="00AF1127"/>
    <w:rsid w:val="00B1623C"/>
    <w:rsid w:val="00B27B67"/>
    <w:rsid w:val="00B32140"/>
    <w:rsid w:val="00B76169"/>
    <w:rsid w:val="00B81F8A"/>
    <w:rsid w:val="00B83A8A"/>
    <w:rsid w:val="00B87CB8"/>
    <w:rsid w:val="00BC55DB"/>
    <w:rsid w:val="00BC7F6A"/>
    <w:rsid w:val="00BE3345"/>
    <w:rsid w:val="00BF7922"/>
    <w:rsid w:val="00C002A2"/>
    <w:rsid w:val="00C045DA"/>
    <w:rsid w:val="00C11CD4"/>
    <w:rsid w:val="00C12752"/>
    <w:rsid w:val="00C14A7F"/>
    <w:rsid w:val="00C15D7C"/>
    <w:rsid w:val="00C44279"/>
    <w:rsid w:val="00C54B33"/>
    <w:rsid w:val="00C60DCE"/>
    <w:rsid w:val="00C7746B"/>
    <w:rsid w:val="00C77DE7"/>
    <w:rsid w:val="00C86F2F"/>
    <w:rsid w:val="00C92693"/>
    <w:rsid w:val="00CD1CAA"/>
    <w:rsid w:val="00CE6170"/>
    <w:rsid w:val="00CF57AC"/>
    <w:rsid w:val="00CF5B87"/>
    <w:rsid w:val="00D016AA"/>
    <w:rsid w:val="00D02D2E"/>
    <w:rsid w:val="00D05EC0"/>
    <w:rsid w:val="00D20036"/>
    <w:rsid w:val="00D249BD"/>
    <w:rsid w:val="00D24CF9"/>
    <w:rsid w:val="00D477D8"/>
    <w:rsid w:val="00D51A0A"/>
    <w:rsid w:val="00D574A2"/>
    <w:rsid w:val="00D64D86"/>
    <w:rsid w:val="00D674BF"/>
    <w:rsid w:val="00D67B11"/>
    <w:rsid w:val="00D70B34"/>
    <w:rsid w:val="00D75B3A"/>
    <w:rsid w:val="00D918BE"/>
    <w:rsid w:val="00DA3472"/>
    <w:rsid w:val="00DA4113"/>
    <w:rsid w:val="00DA7B14"/>
    <w:rsid w:val="00DC43B2"/>
    <w:rsid w:val="00DD4128"/>
    <w:rsid w:val="00DD5F41"/>
    <w:rsid w:val="00E11552"/>
    <w:rsid w:val="00E128B7"/>
    <w:rsid w:val="00E24493"/>
    <w:rsid w:val="00E2514E"/>
    <w:rsid w:val="00E27768"/>
    <w:rsid w:val="00E30405"/>
    <w:rsid w:val="00E5015C"/>
    <w:rsid w:val="00E52AD5"/>
    <w:rsid w:val="00E54BFF"/>
    <w:rsid w:val="00E757B7"/>
    <w:rsid w:val="00E924D7"/>
    <w:rsid w:val="00EA45ED"/>
    <w:rsid w:val="00EA74DA"/>
    <w:rsid w:val="00EB011D"/>
    <w:rsid w:val="00ED0AC2"/>
    <w:rsid w:val="00ED3743"/>
    <w:rsid w:val="00EF4F80"/>
    <w:rsid w:val="00F0145C"/>
    <w:rsid w:val="00F15EB0"/>
    <w:rsid w:val="00F26E47"/>
    <w:rsid w:val="00F36B90"/>
    <w:rsid w:val="00F513B3"/>
    <w:rsid w:val="00F64B98"/>
    <w:rsid w:val="00F7002D"/>
    <w:rsid w:val="00F7355F"/>
    <w:rsid w:val="00F74151"/>
    <w:rsid w:val="00FC3A81"/>
    <w:rsid w:val="00FC708F"/>
    <w:rsid w:val="00FF24CB"/>
    <w:rsid w:val="00FF5FAF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97E1"/>
  <w15:chartTrackingRefBased/>
  <w15:docId w15:val="{34E73698-A25B-4E4F-B1B9-20932BD7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5196D"/>
    <w:pPr>
      <w:spacing w:after="0" w:line="240" w:lineRule="auto"/>
    </w:pPr>
    <w:rPr>
      <w:rFonts w:eastAsia="Times New Roman"/>
      <w:sz w:val="20"/>
      <w:szCs w:val="20"/>
      <w:lang w:val="en-GB" w:eastAsia="ru-RU"/>
    </w:rPr>
  </w:style>
  <w:style w:type="paragraph" w:styleId="1">
    <w:name w:val="heading 1"/>
    <w:aliases w:val="1,h1,Header 1,H1,E1,R1,H11,CHL1,H12,H111,H13,H112,H14,H113,H15,H114,H16,H115,H17,H116,H18,H117,H19,H118,H110,H119,H120,H1110,H121,H1111,H131,H1121,H141,H1131,H151,H1141,H161,H1151,Heading 2-SOW,l0,1st level,I1,heading 1,Chapter title,l1,Lev "/>
    <w:basedOn w:val="a0"/>
    <w:next w:val="a0"/>
    <w:link w:val="11"/>
    <w:qFormat/>
    <w:rsid w:val="0055196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2"/>
      <w:lang w:val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UNDERRUBRIK 1-2,h:2,heading "/>
    <w:basedOn w:val="a0"/>
    <w:next w:val="a0"/>
    <w:link w:val="21"/>
    <w:qFormat/>
    <w:rsid w:val="0055196D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/>
      <w:b/>
      <w:lang w:val="ru-RU"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0"/>
    <w:next w:val="a0"/>
    <w:link w:val="31"/>
    <w:qFormat/>
    <w:rsid w:val="0055196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i/>
    </w:rPr>
  </w:style>
  <w:style w:type="paragraph" w:styleId="4">
    <w:name w:val="heading 4"/>
    <w:aliases w:val="4,Heading 4.,E4,h4,l4+toc4,heading 4,l4,I4,Subpara 1,Lev 4,a.,Head4,niveau 2,Numbered List,T4,Level 2 - a"/>
    <w:basedOn w:val="a0"/>
    <w:next w:val="a0"/>
    <w:link w:val="40"/>
    <w:qFormat/>
    <w:rsid w:val="0055196D"/>
    <w:pPr>
      <w:keepNext/>
      <w:numPr>
        <w:ilvl w:val="3"/>
        <w:numId w:val="1"/>
      </w:numPr>
      <w:tabs>
        <w:tab w:val="left" w:pos="9498"/>
      </w:tabs>
      <w:ind w:right="-1"/>
      <w:outlineLvl w:val="3"/>
    </w:pPr>
    <w:rPr>
      <w:rFonts w:ascii="Arial" w:hAnsi="Arial"/>
      <w:b/>
      <w:lang w:val="ru-RU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0"/>
    <w:next w:val="a0"/>
    <w:link w:val="50"/>
    <w:qFormat/>
    <w:rsid w:val="0055196D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u w:val="single"/>
      <w:lang w:val="ru-RU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0"/>
    <w:next w:val="a0"/>
    <w:link w:val="60"/>
    <w:qFormat/>
    <w:rsid w:val="0055196D"/>
    <w:pPr>
      <w:keepNext/>
      <w:numPr>
        <w:ilvl w:val="5"/>
        <w:numId w:val="1"/>
      </w:numPr>
      <w:outlineLvl w:val="5"/>
    </w:pPr>
    <w:rPr>
      <w:rFonts w:ascii="Arial" w:hAnsi="Arial"/>
      <w:b/>
      <w:sz w:val="22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0"/>
    <w:next w:val="a0"/>
    <w:link w:val="70"/>
    <w:qFormat/>
    <w:rsid w:val="0055196D"/>
    <w:pPr>
      <w:keepNext/>
      <w:numPr>
        <w:ilvl w:val="6"/>
        <w:numId w:val="1"/>
      </w:numPr>
      <w:outlineLvl w:val="6"/>
    </w:pPr>
    <w:rPr>
      <w:rFonts w:ascii="Arial" w:hAnsi="Arial"/>
      <w:sz w:val="22"/>
      <w:u w:val="single"/>
      <w:lang w:val="ru-RU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0"/>
    <w:next w:val="a0"/>
    <w:link w:val="80"/>
    <w:qFormat/>
    <w:rsid w:val="0055196D"/>
    <w:pPr>
      <w:keepNext/>
      <w:numPr>
        <w:ilvl w:val="7"/>
        <w:numId w:val="1"/>
      </w:numPr>
      <w:jc w:val="both"/>
      <w:outlineLvl w:val="7"/>
    </w:pPr>
    <w:rPr>
      <w:rFonts w:ascii="Arial" w:hAnsi="Arial"/>
      <w:sz w:val="22"/>
      <w:u w:val="single"/>
      <w:lang w:val="ru-RU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0"/>
    <w:next w:val="a0"/>
    <w:link w:val="90"/>
    <w:qFormat/>
    <w:rsid w:val="0055196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,H19 Знак,H118 Знак,H110 Знак"/>
    <w:basedOn w:val="a1"/>
    <w:link w:val="1"/>
    <w:rsid w:val="0055196D"/>
    <w:rPr>
      <w:rFonts w:ascii="Arial" w:eastAsia="Times New Roman" w:hAnsi="Arial"/>
      <w:b/>
      <w:kern w:val="28"/>
      <w:sz w:val="22"/>
      <w:szCs w:val="20"/>
      <w:lang w:eastAsia="ru-RU"/>
    </w:rPr>
  </w:style>
  <w:style w:type="character" w:customStyle="1" w:styleId="21">
    <w:name w:val="Заголовок 2 Знак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basedOn w:val="a1"/>
    <w:link w:val="2"/>
    <w:rsid w:val="0055196D"/>
    <w:rPr>
      <w:rFonts w:ascii="Arial" w:eastAsia="Times New Roman" w:hAnsi="Arial"/>
      <w:b/>
      <w:sz w:val="20"/>
      <w:szCs w:val="20"/>
      <w:lang w:eastAsia="ru-RU"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basedOn w:val="a1"/>
    <w:link w:val="3"/>
    <w:rsid w:val="0055196D"/>
    <w:rPr>
      <w:rFonts w:ascii="Arial" w:eastAsia="Times New Roman" w:hAnsi="Arial"/>
      <w:b/>
      <w:i/>
      <w:sz w:val="20"/>
      <w:szCs w:val="20"/>
      <w:lang w:val="en-GB" w:eastAsia="ru-RU"/>
    </w:rPr>
  </w:style>
  <w:style w:type="character" w:customStyle="1" w:styleId="40">
    <w:name w:val="Заголовок 4 Знак"/>
    <w:aliases w:val="4 Знак,Heading 4. Знак,E4 Знак,h4 Знак,l4+toc4 Знак,heading 4 Знак,l4 Знак,I4 Знак,Subpara 1 Знак,Lev 4 Знак,a. Знак,Head4 Знак,niveau 2 Знак,Numbered List Знак,T4 Знак,Level 2 - a Знак"/>
    <w:basedOn w:val="a1"/>
    <w:link w:val="4"/>
    <w:rsid w:val="0055196D"/>
    <w:rPr>
      <w:rFonts w:ascii="Arial" w:eastAsia="Times New Roman" w:hAnsi="Arial"/>
      <w:b/>
      <w:sz w:val="20"/>
      <w:szCs w:val="20"/>
      <w:lang w:eastAsia="ru-RU"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basedOn w:val="a1"/>
    <w:link w:val="5"/>
    <w:rsid w:val="0055196D"/>
    <w:rPr>
      <w:rFonts w:ascii="Arial" w:eastAsia="Times New Roman" w:hAnsi="Arial"/>
      <w:b/>
      <w:sz w:val="22"/>
      <w:szCs w:val="20"/>
      <w:u w:val="single"/>
      <w:lang w:eastAsia="ru-RU"/>
    </w:rPr>
  </w:style>
  <w:style w:type="character" w:customStyle="1" w:styleId="60">
    <w:name w:val="Заголовок 6 Знак"/>
    <w:aliases w:val="Lev 6 Знак,6 Знак,Requirement Знак,Subpara 3 Знак,H6 Знак,Bullet list Знак,Bullet list1 Знак,Bullet list2 Знак,Bullet list11 Знак,Bullet list3 Знак,Bullet list12 Знак,Bullet list21 Знак,Bullet list111 Знак,Bullet lis Знак,T6 Знак"/>
    <w:basedOn w:val="a1"/>
    <w:link w:val="6"/>
    <w:rsid w:val="0055196D"/>
    <w:rPr>
      <w:rFonts w:ascii="Arial" w:eastAsia="Times New Roman" w:hAnsi="Arial"/>
      <w:b/>
      <w:sz w:val="22"/>
      <w:szCs w:val="20"/>
      <w:lang w:val="en-US" w:eastAsia="ru-RU"/>
    </w:rPr>
  </w:style>
  <w:style w:type="character" w:customStyle="1" w:styleId="70">
    <w:name w:val="Заголовок 7 Знак"/>
    <w:aliases w:val="Lev 7 Знак,7 Знак,Objective Знак,Subpara 4 Знак,letter list Знак,lettered list Знак,letter list1 Знак,lettered list1 Знак,letter list2 Знак,lettered list2 Знак,letter list11 Знак,lettered list11 Знак,letter list3 Знак,letter list12 Знак"/>
    <w:basedOn w:val="a1"/>
    <w:link w:val="7"/>
    <w:rsid w:val="0055196D"/>
    <w:rPr>
      <w:rFonts w:ascii="Arial" w:eastAsia="Times New Roman" w:hAnsi="Arial"/>
      <w:sz w:val="22"/>
      <w:szCs w:val="20"/>
      <w:u w:val="single"/>
      <w:lang w:eastAsia="ru-RU"/>
    </w:rPr>
  </w:style>
  <w:style w:type="character" w:customStyle="1" w:styleId="80">
    <w:name w:val="Заголовок 8 Знак"/>
    <w:aliases w:val="Lev 8 Знак,8 Знак,Condition Знак,Subpara 5 Знак, action Знак,action Знак,action1 Знак,action2 Знак,action11 Знак,action3 Знак,action4 Знак,action5 Знак,action6 Знак,action7 Знак,action12 Знак,action21 Знак,action111 Знак,action31 Знак"/>
    <w:basedOn w:val="a1"/>
    <w:link w:val="8"/>
    <w:rsid w:val="0055196D"/>
    <w:rPr>
      <w:rFonts w:ascii="Arial" w:eastAsia="Times New Roman" w:hAnsi="Arial"/>
      <w:sz w:val="22"/>
      <w:szCs w:val="20"/>
      <w:u w:val="single"/>
      <w:lang w:eastAsia="ru-RU"/>
    </w:rPr>
  </w:style>
  <w:style w:type="character" w:customStyle="1" w:styleId="90">
    <w:name w:val="Заголовок 9 Знак"/>
    <w:aliases w:val="Lev 9 Знак,9 Знак,Cond'l Reqt. Знак,Subpara 6 Знак, progress Знак,progress Знак,progress1 Знак,progress2 Знак,progress11 Знак,progress3 Знак,progress4 Знак,progress5 Знак,progress6 Знак,progress7 Знак,progress12 Знак,progress21 Знак"/>
    <w:basedOn w:val="a1"/>
    <w:link w:val="9"/>
    <w:rsid w:val="0055196D"/>
    <w:rPr>
      <w:rFonts w:ascii="Arial" w:eastAsia="Times New Roman" w:hAnsi="Arial" w:cs="Arial"/>
      <w:sz w:val="22"/>
      <w:szCs w:val="22"/>
      <w:lang w:val="en-GB" w:eastAsia="ru-RU"/>
    </w:rPr>
  </w:style>
  <w:style w:type="paragraph" w:customStyle="1" w:styleId="a4">
    <w:name w:val="Знак"/>
    <w:basedOn w:val="a0"/>
    <w:rsid w:val="0055196D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a5">
    <w:name w:val="footer"/>
    <w:basedOn w:val="a0"/>
    <w:link w:val="a6"/>
    <w:uiPriority w:val="99"/>
    <w:rsid w:val="005519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55196D"/>
    <w:rPr>
      <w:rFonts w:eastAsia="Times New Roman"/>
      <w:sz w:val="20"/>
      <w:szCs w:val="20"/>
      <w:lang w:val="en-GB" w:eastAsia="ru-RU"/>
    </w:rPr>
  </w:style>
  <w:style w:type="paragraph" w:styleId="a7">
    <w:name w:val="Balloon Text"/>
    <w:basedOn w:val="a0"/>
    <w:link w:val="a8"/>
    <w:semiHidden/>
    <w:rsid w:val="005519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55196D"/>
    <w:rPr>
      <w:rFonts w:ascii="Tahoma" w:eastAsia="Times New Roman" w:hAnsi="Tahoma" w:cs="Tahoma"/>
      <w:sz w:val="16"/>
      <w:szCs w:val="16"/>
      <w:lang w:val="en-GB" w:eastAsia="ru-RU"/>
    </w:rPr>
  </w:style>
  <w:style w:type="paragraph" w:customStyle="1" w:styleId="ConsNonformat">
    <w:name w:val="ConsNonformat"/>
    <w:rsid w:val="00551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semiHidden/>
    <w:rsid w:val="0055196D"/>
    <w:rPr>
      <w:sz w:val="16"/>
      <w:szCs w:val="16"/>
    </w:rPr>
  </w:style>
  <w:style w:type="paragraph" w:customStyle="1" w:styleId="ConsPlusNormal">
    <w:name w:val="ConsPlusNormal"/>
    <w:rsid w:val="00551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ulletIndent">
    <w:name w:val="Bullet Indent"/>
    <w:basedOn w:val="a0"/>
    <w:rsid w:val="0055196D"/>
    <w:pPr>
      <w:numPr>
        <w:numId w:val="2"/>
      </w:numPr>
      <w:tabs>
        <w:tab w:val="left" w:pos="1418"/>
      </w:tabs>
      <w:spacing w:after="60"/>
      <w:ind w:right="1077"/>
    </w:pPr>
    <w:rPr>
      <w:rFonts w:ascii="Arial" w:hAnsi="Arial"/>
      <w:sz w:val="24"/>
      <w:szCs w:val="24"/>
      <w:lang w:eastAsia="en-US"/>
    </w:rPr>
  </w:style>
  <w:style w:type="character" w:customStyle="1" w:styleId="BulletIndentChar">
    <w:name w:val="Bullet Indent Char"/>
    <w:rsid w:val="0055196D"/>
    <w:rPr>
      <w:rFonts w:ascii="Arial" w:hAnsi="Arial"/>
      <w:sz w:val="24"/>
      <w:szCs w:val="24"/>
      <w:lang w:val="en-GB" w:eastAsia="en-US" w:bidi="ar-SA"/>
    </w:rPr>
  </w:style>
  <w:style w:type="paragraph" w:customStyle="1" w:styleId="a">
    <w:name w:val="Маркированый"/>
    <w:basedOn w:val="a0"/>
    <w:rsid w:val="0055196D"/>
    <w:pPr>
      <w:numPr>
        <w:numId w:val="4"/>
      </w:numPr>
    </w:pPr>
    <w:rPr>
      <w:sz w:val="24"/>
      <w:szCs w:val="24"/>
      <w:lang w:val="ru-RU"/>
    </w:rPr>
  </w:style>
  <w:style w:type="paragraph" w:customStyle="1" w:styleId="10">
    <w:name w:val="АБЗАЦ 1"/>
    <w:basedOn w:val="1"/>
    <w:rsid w:val="0055196D"/>
    <w:pPr>
      <w:numPr>
        <w:numId w:val="5"/>
      </w:numPr>
      <w:spacing w:before="75" w:after="0"/>
      <w:jc w:val="center"/>
    </w:pPr>
    <w:rPr>
      <w:rFonts w:ascii="Times New Roman" w:hAnsi="Times New Roman"/>
      <w:kern w:val="0"/>
      <w:szCs w:val="22"/>
    </w:rPr>
  </w:style>
  <w:style w:type="paragraph" w:customStyle="1" w:styleId="20">
    <w:name w:val="АБЗАЦ 2"/>
    <w:basedOn w:val="a0"/>
    <w:rsid w:val="0055196D"/>
    <w:pPr>
      <w:numPr>
        <w:ilvl w:val="1"/>
        <w:numId w:val="5"/>
      </w:numPr>
      <w:spacing w:before="90"/>
      <w:jc w:val="both"/>
      <w:outlineLvl w:val="1"/>
    </w:pPr>
    <w:rPr>
      <w:bCs/>
      <w:sz w:val="22"/>
      <w:szCs w:val="22"/>
      <w:lang w:val="ru-RU"/>
    </w:rPr>
  </w:style>
  <w:style w:type="paragraph" w:customStyle="1" w:styleId="30">
    <w:name w:val="АБЗАЦ 3"/>
    <w:basedOn w:val="20"/>
    <w:rsid w:val="0055196D"/>
    <w:pPr>
      <w:numPr>
        <w:ilvl w:val="2"/>
      </w:numPr>
      <w:outlineLvl w:val="2"/>
    </w:pPr>
  </w:style>
  <w:style w:type="paragraph" w:styleId="22">
    <w:name w:val="toc 2"/>
    <w:basedOn w:val="a0"/>
    <w:next w:val="a0"/>
    <w:semiHidden/>
    <w:rsid w:val="0055196D"/>
    <w:pPr>
      <w:tabs>
        <w:tab w:val="right" w:leader="dot" w:pos="9922"/>
      </w:tabs>
      <w:ind w:left="200"/>
    </w:pPr>
  </w:style>
  <w:style w:type="paragraph" w:customStyle="1" w:styleId="CharCharCharChar">
    <w:name w:val="Char Char Знак Знак Char Char"/>
    <w:basedOn w:val="a0"/>
    <w:rsid w:val="0055196D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aa">
    <w:name w:val="Block Text"/>
    <w:basedOn w:val="a0"/>
    <w:rsid w:val="0055196D"/>
    <w:pPr>
      <w:ind w:left="-108" w:right="-108"/>
    </w:pPr>
    <w:rPr>
      <w:color w:val="FF0000"/>
      <w:lang w:val="ru-RU"/>
    </w:rPr>
  </w:style>
  <w:style w:type="paragraph" w:styleId="ab">
    <w:name w:val="Body Text"/>
    <w:basedOn w:val="a0"/>
    <w:link w:val="ac"/>
    <w:rsid w:val="0055196D"/>
    <w:rPr>
      <w:color w:val="000000"/>
      <w:szCs w:val="24"/>
      <w:lang w:val="ru-RU"/>
    </w:rPr>
  </w:style>
  <w:style w:type="character" w:customStyle="1" w:styleId="ac">
    <w:name w:val="Основной текст Знак"/>
    <w:basedOn w:val="a1"/>
    <w:link w:val="ab"/>
    <w:rsid w:val="0055196D"/>
    <w:rPr>
      <w:rFonts w:eastAsia="Times New Roman"/>
      <w:color w:val="000000"/>
      <w:sz w:val="20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551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5519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0"/>
    <w:link w:val="24"/>
    <w:rsid w:val="0055196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55196D"/>
    <w:rPr>
      <w:rFonts w:eastAsia="Times New Roman"/>
      <w:sz w:val="20"/>
      <w:szCs w:val="20"/>
      <w:lang w:val="en-GB" w:eastAsia="ru-RU"/>
    </w:rPr>
  </w:style>
  <w:style w:type="character" w:customStyle="1" w:styleId="12">
    <w:name w:val="Знак Знак1"/>
    <w:rsid w:val="0055196D"/>
    <w:rPr>
      <w:rFonts w:ascii="Courier New" w:hAnsi="Courier New" w:cs="Courier New"/>
      <w:lang w:val="ru-RU" w:eastAsia="ru-RU" w:bidi="ar-SA"/>
    </w:rPr>
  </w:style>
  <w:style w:type="paragraph" w:customStyle="1" w:styleId="CharCharCharCharCharCharCharChar">
    <w:name w:val="Знак Знак Char Char Знак Знак Char Char Знак Знак Char Char Знак Знак Char Char"/>
    <w:basedOn w:val="a0"/>
    <w:rsid w:val="0055196D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ad">
    <w:name w:val="header"/>
    <w:basedOn w:val="a0"/>
    <w:link w:val="ae"/>
    <w:rsid w:val="005519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55196D"/>
    <w:rPr>
      <w:rFonts w:eastAsia="Times New Roman"/>
      <w:sz w:val="20"/>
      <w:szCs w:val="20"/>
      <w:lang w:val="en-GB" w:eastAsia="ru-RU"/>
    </w:rPr>
  </w:style>
  <w:style w:type="character" w:customStyle="1" w:styleId="af">
    <w:name w:val="Знак Знак"/>
    <w:rsid w:val="0055196D"/>
    <w:rPr>
      <w:lang w:val="en-GB"/>
    </w:rPr>
  </w:style>
  <w:style w:type="character" w:styleId="af0">
    <w:name w:val="page number"/>
    <w:basedOn w:val="a1"/>
    <w:rsid w:val="0055196D"/>
  </w:style>
  <w:style w:type="paragraph" w:customStyle="1" w:styleId="Default">
    <w:name w:val="Default"/>
    <w:rsid w:val="0055196D"/>
    <w:pPr>
      <w:widowControl w:val="0"/>
      <w:autoSpaceDE w:val="0"/>
      <w:autoSpaceDN w:val="0"/>
      <w:adjustRightInd w:val="0"/>
      <w:spacing w:after="0" w:line="240" w:lineRule="auto"/>
    </w:pPr>
    <w:rPr>
      <w:rFonts w:ascii="Times-New-Roman" w:eastAsia="Times New Roman" w:hAnsi="Times-New-Roman" w:cs="Times-New-Roman"/>
      <w:color w:val="000000"/>
      <w:sz w:val="24"/>
      <w:szCs w:val="24"/>
      <w:lang w:eastAsia="ru-RU"/>
    </w:rPr>
  </w:style>
  <w:style w:type="paragraph" w:styleId="af1">
    <w:name w:val="annotation text"/>
    <w:basedOn w:val="a0"/>
    <w:link w:val="af2"/>
    <w:semiHidden/>
    <w:rsid w:val="0055196D"/>
  </w:style>
  <w:style w:type="character" w:customStyle="1" w:styleId="af2">
    <w:name w:val="Текст примечания Знак"/>
    <w:basedOn w:val="a1"/>
    <w:link w:val="af1"/>
    <w:semiHidden/>
    <w:rsid w:val="0055196D"/>
    <w:rPr>
      <w:rFonts w:eastAsia="Times New Roman"/>
      <w:sz w:val="20"/>
      <w:szCs w:val="20"/>
      <w:lang w:val="en-GB" w:eastAsia="ru-RU"/>
    </w:rPr>
  </w:style>
  <w:style w:type="paragraph" w:customStyle="1" w:styleId="af3">
    <w:name w:val="Знак Знак Знак Знак"/>
    <w:basedOn w:val="a0"/>
    <w:rsid w:val="0055196D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32">
    <w:name w:val="Body Text Indent 3"/>
    <w:basedOn w:val="a0"/>
    <w:link w:val="33"/>
    <w:rsid w:val="0055196D"/>
    <w:pPr>
      <w:spacing w:after="120"/>
      <w:ind w:left="283"/>
    </w:pPr>
    <w:rPr>
      <w:sz w:val="16"/>
      <w:szCs w:val="16"/>
      <w:lang w:val="ru-RU"/>
    </w:rPr>
  </w:style>
  <w:style w:type="character" w:customStyle="1" w:styleId="33">
    <w:name w:val="Основной текст с отступом 3 Знак"/>
    <w:basedOn w:val="a1"/>
    <w:link w:val="32"/>
    <w:rsid w:val="0055196D"/>
    <w:rPr>
      <w:rFonts w:eastAsia="Times New Roman"/>
      <w:sz w:val="16"/>
      <w:szCs w:val="16"/>
      <w:lang w:eastAsia="ru-RU"/>
    </w:rPr>
  </w:style>
  <w:style w:type="paragraph" w:customStyle="1" w:styleId="CharChar1">
    <w:name w:val="Char Char1"/>
    <w:basedOn w:val="a0"/>
    <w:rsid w:val="0055196D"/>
    <w:pPr>
      <w:widowControl w:val="0"/>
      <w:bidi/>
      <w:adjustRightInd w:val="0"/>
      <w:spacing w:after="160" w:line="240" w:lineRule="exact"/>
    </w:pPr>
    <w:rPr>
      <w:lang w:bidi="he-IL"/>
    </w:rPr>
  </w:style>
  <w:style w:type="character" w:customStyle="1" w:styleId="FontStyle11">
    <w:name w:val="Font Style11"/>
    <w:rsid w:val="0055196D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5519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Знак Знак Знак Char Char"/>
    <w:basedOn w:val="a0"/>
    <w:rsid w:val="0055196D"/>
    <w:pPr>
      <w:widowControl w:val="0"/>
      <w:bidi/>
      <w:adjustRightInd w:val="0"/>
      <w:spacing w:after="160" w:line="240" w:lineRule="exact"/>
    </w:pPr>
    <w:rPr>
      <w:lang w:bidi="he-IL"/>
    </w:rPr>
  </w:style>
  <w:style w:type="character" w:customStyle="1" w:styleId="FontStyle12">
    <w:name w:val="Font Style12"/>
    <w:rsid w:val="0055196D"/>
    <w:rPr>
      <w:rFonts w:ascii="Times New Roman" w:hAnsi="Times New Roman" w:cs="Times New Roman"/>
      <w:b/>
      <w:bCs/>
      <w:sz w:val="22"/>
      <w:szCs w:val="22"/>
    </w:rPr>
  </w:style>
  <w:style w:type="character" w:customStyle="1" w:styleId="longtext">
    <w:name w:val="long_text"/>
    <w:rsid w:val="0055196D"/>
  </w:style>
  <w:style w:type="paragraph" w:customStyle="1" w:styleId="Bodytextparagraph2bodyindent">
    <w:name w:val="Основной текст.Bodytext.paragraph 2.body indent"/>
    <w:basedOn w:val="a0"/>
    <w:rsid w:val="0055196D"/>
    <w:pPr>
      <w:keepLines/>
      <w:widowControl w:val="0"/>
      <w:spacing w:after="60"/>
    </w:pPr>
    <w:rPr>
      <w:rFonts w:ascii="Arial" w:hAnsi="Arial"/>
      <w:snapToGrid w:val="0"/>
      <w:lang w:val="ru-RU"/>
    </w:rPr>
  </w:style>
  <w:style w:type="paragraph" w:styleId="af4">
    <w:name w:val="List Paragraph"/>
    <w:basedOn w:val="a0"/>
    <w:uiPriority w:val="34"/>
    <w:qFormat/>
    <w:rsid w:val="0055196D"/>
    <w:pPr>
      <w:ind w:left="720"/>
      <w:contextualSpacing/>
    </w:pPr>
  </w:style>
  <w:style w:type="paragraph" w:customStyle="1" w:styleId="Normal1">
    <w:name w:val="Normal1"/>
    <w:qFormat/>
    <w:rsid w:val="009960B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af5">
    <w:name w:val="Îñíîâíîé òåêñò"/>
    <w:basedOn w:val="a0"/>
    <w:rsid w:val="00890463"/>
    <w:pPr>
      <w:widowControl w:val="0"/>
      <w:jc w:val="both"/>
    </w:pPr>
    <w:rPr>
      <w:rFonts w:ascii="Arial" w:hAnsi="Arial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8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B3EC9-80B5-4D74-BB40-41F687CA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Ригин Дмитрий</dc:creator>
  <cp:keywords/>
  <dc:description/>
  <cp:lastModifiedBy>Малина Светлана</cp:lastModifiedBy>
  <cp:revision>8</cp:revision>
  <dcterms:created xsi:type="dcterms:W3CDTF">2024-08-14T14:24:00Z</dcterms:created>
  <dcterms:modified xsi:type="dcterms:W3CDTF">2024-08-19T13:50:00Z</dcterms:modified>
</cp:coreProperties>
</file>