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852" w:rsidRDefault="00176852" w:rsidP="00176852">
      <w:pPr>
        <w:jc w:val="right"/>
        <w:outlineLvl w:val="0"/>
        <w:rPr>
          <w:sz w:val="26"/>
          <w:szCs w:val="26"/>
        </w:rPr>
      </w:pPr>
      <w:r w:rsidRPr="00706936">
        <w:rPr>
          <w:sz w:val="26"/>
          <w:szCs w:val="26"/>
        </w:rPr>
        <w:t xml:space="preserve">Приложение </w:t>
      </w:r>
      <w:r w:rsidR="007733D8">
        <w:rPr>
          <w:sz w:val="26"/>
          <w:szCs w:val="26"/>
        </w:rPr>
        <w:t>3-4</w:t>
      </w:r>
      <w:r w:rsidR="00395D8B" w:rsidRPr="00395D8B">
        <w:rPr>
          <w:sz w:val="26"/>
          <w:szCs w:val="26"/>
        </w:rPr>
        <w:t xml:space="preserve"> к закупочной </w:t>
      </w:r>
      <w:r w:rsidR="00FE1429">
        <w:rPr>
          <w:sz w:val="26"/>
          <w:szCs w:val="26"/>
        </w:rPr>
        <w:t>документации</w:t>
      </w:r>
    </w:p>
    <w:p w:rsidR="00176852" w:rsidRPr="00D47F52" w:rsidRDefault="00176852" w:rsidP="00176852">
      <w:pPr>
        <w:jc w:val="center"/>
        <w:rPr>
          <w:b/>
        </w:rPr>
      </w:pPr>
      <w:r w:rsidRPr="00D47F52">
        <w:rPr>
          <w:b/>
        </w:rPr>
        <w:t>ТАБЛИЦА СООТВЕТСТВИЯ</w:t>
      </w:r>
    </w:p>
    <w:p w:rsidR="00176852" w:rsidRDefault="00176852" w:rsidP="00176852">
      <w:pPr>
        <w:jc w:val="center"/>
        <w:rPr>
          <w:b/>
        </w:rPr>
      </w:pPr>
      <w:r w:rsidRPr="00D47F52">
        <w:rPr>
          <w:b/>
        </w:rPr>
        <w:t>Раздел I</w:t>
      </w:r>
      <w:r w:rsidR="005954CB" w:rsidRPr="00D47F52">
        <w:rPr>
          <w:b/>
        </w:rPr>
        <w:t>I</w:t>
      </w:r>
      <w:r>
        <w:rPr>
          <w:b/>
          <w:lang w:val="en-US"/>
        </w:rPr>
        <w:t>I</w:t>
      </w:r>
      <w:r w:rsidRPr="00D47F52">
        <w:rPr>
          <w:b/>
        </w:rPr>
        <w:t xml:space="preserve"> «</w:t>
      </w:r>
      <w:r w:rsidR="006C7F39" w:rsidRPr="006C7F39">
        <w:rPr>
          <w:b/>
        </w:rPr>
        <w:t>СРОКИ ОКАЗАНИЯ УСЛУГ</w:t>
      </w:r>
      <w:r w:rsidRPr="00D47F52">
        <w:rPr>
          <w:b/>
        </w:rPr>
        <w:t>»</w:t>
      </w:r>
    </w:p>
    <w:p w:rsidR="006C7F39" w:rsidRDefault="006C7F39" w:rsidP="006C7F39">
      <w:pPr>
        <w:jc w:val="center"/>
      </w:pPr>
    </w:p>
    <w:tbl>
      <w:tblPr>
        <w:tblpPr w:leftFromText="180" w:rightFromText="180" w:vertAnchor="text" w:horzAnchor="margin" w:tblpXSpec="center" w:tblpY="80"/>
        <w:tblW w:w="14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6123"/>
        <w:gridCol w:w="2669"/>
        <w:gridCol w:w="1800"/>
        <w:gridCol w:w="1800"/>
        <w:gridCol w:w="1800"/>
      </w:tblGrid>
      <w:tr w:rsidR="00C76165" w:rsidRPr="00C76165" w:rsidTr="00C76165">
        <w:trPr>
          <w:trHeight w:val="20"/>
        </w:trPr>
        <w:tc>
          <w:tcPr>
            <w:tcW w:w="648" w:type="dxa"/>
            <w:shd w:val="clear" w:color="auto" w:fill="FFCC99"/>
            <w:vAlign w:val="center"/>
          </w:tcPr>
          <w:p w:rsidR="00CB2408" w:rsidRPr="00C76165" w:rsidRDefault="00CB2408" w:rsidP="00CB2408">
            <w:pPr>
              <w:pStyle w:val="aa"/>
              <w:spacing w:line="240" w:lineRule="auto"/>
              <w:ind w:firstLine="0"/>
              <w:jc w:val="center"/>
              <w:rPr>
                <w:b/>
                <w:bCs/>
                <w:szCs w:val="24"/>
              </w:rPr>
            </w:pPr>
            <w:r w:rsidRPr="00C76165">
              <w:rPr>
                <w:b/>
                <w:bCs/>
                <w:szCs w:val="24"/>
              </w:rPr>
              <w:t>№ п/п</w:t>
            </w:r>
          </w:p>
        </w:tc>
        <w:tc>
          <w:tcPr>
            <w:tcW w:w="6123" w:type="dxa"/>
            <w:shd w:val="clear" w:color="auto" w:fill="FFCC99"/>
            <w:vAlign w:val="center"/>
          </w:tcPr>
          <w:p w:rsidR="00CB2408" w:rsidRPr="00C76165" w:rsidRDefault="00CB2408" w:rsidP="00CB2408">
            <w:pPr>
              <w:pStyle w:val="aa"/>
              <w:spacing w:line="240" w:lineRule="auto"/>
              <w:ind w:firstLine="0"/>
              <w:jc w:val="center"/>
              <w:rPr>
                <w:b/>
                <w:szCs w:val="24"/>
              </w:rPr>
            </w:pPr>
            <w:r w:rsidRPr="00C76165">
              <w:rPr>
                <w:b/>
                <w:szCs w:val="24"/>
              </w:rPr>
              <w:t xml:space="preserve">ТРЕБОВАНИЯ </w:t>
            </w:r>
          </w:p>
          <w:p w:rsidR="00CB2408" w:rsidRPr="00C76165" w:rsidRDefault="00CB2408" w:rsidP="00CB2408">
            <w:pPr>
              <w:pStyle w:val="aa"/>
              <w:tabs>
                <w:tab w:val="left" w:pos="1320"/>
                <w:tab w:val="center" w:pos="2412"/>
              </w:tabs>
              <w:spacing w:line="240" w:lineRule="auto"/>
              <w:ind w:firstLine="0"/>
              <w:jc w:val="left"/>
              <w:rPr>
                <w:b/>
                <w:bCs/>
                <w:szCs w:val="24"/>
              </w:rPr>
            </w:pPr>
            <w:r w:rsidRPr="00C76165">
              <w:rPr>
                <w:b/>
                <w:szCs w:val="24"/>
              </w:rPr>
              <w:t>СООО «МОБИЛЬНЫЕ ТЕЛЕСИСТЕМЫ»</w:t>
            </w:r>
          </w:p>
        </w:tc>
        <w:tc>
          <w:tcPr>
            <w:tcW w:w="2669" w:type="dxa"/>
            <w:shd w:val="clear" w:color="auto" w:fill="FFCC99"/>
            <w:vAlign w:val="center"/>
          </w:tcPr>
          <w:p w:rsidR="00CB2408" w:rsidRPr="00C76165" w:rsidRDefault="00CB2408" w:rsidP="00CB2408">
            <w:pPr>
              <w:pStyle w:val="aa"/>
              <w:spacing w:line="240" w:lineRule="auto"/>
              <w:ind w:firstLine="0"/>
              <w:jc w:val="center"/>
              <w:rPr>
                <w:b/>
                <w:bCs/>
                <w:szCs w:val="24"/>
              </w:rPr>
            </w:pPr>
            <w:r w:rsidRPr="00C76165">
              <w:rPr>
                <w:b/>
                <w:bCs/>
                <w:szCs w:val="24"/>
              </w:rPr>
              <w:t>Срок, рабочие дни (включительно)</w:t>
            </w:r>
          </w:p>
        </w:tc>
        <w:tc>
          <w:tcPr>
            <w:tcW w:w="1800" w:type="dxa"/>
            <w:shd w:val="clear" w:color="auto" w:fill="FFCC99"/>
            <w:vAlign w:val="center"/>
          </w:tcPr>
          <w:p w:rsidR="00CB2408" w:rsidRPr="00C76165" w:rsidRDefault="00CB2408" w:rsidP="00CB2408">
            <w:pPr>
              <w:pStyle w:val="aa"/>
              <w:spacing w:line="240" w:lineRule="auto"/>
              <w:ind w:firstLine="0"/>
              <w:jc w:val="center"/>
              <w:rPr>
                <w:b/>
                <w:bCs/>
                <w:szCs w:val="24"/>
              </w:rPr>
            </w:pPr>
            <w:r w:rsidRPr="00C76165">
              <w:rPr>
                <w:b/>
                <w:bCs/>
                <w:szCs w:val="24"/>
              </w:rPr>
              <w:t>Приоритет требований</w:t>
            </w:r>
          </w:p>
        </w:tc>
        <w:tc>
          <w:tcPr>
            <w:tcW w:w="1800" w:type="dxa"/>
            <w:shd w:val="clear" w:color="auto" w:fill="FFCC99"/>
            <w:vAlign w:val="center"/>
          </w:tcPr>
          <w:p w:rsidR="00CB2408" w:rsidRPr="00C76165" w:rsidRDefault="00CB2408" w:rsidP="00CB2408">
            <w:pPr>
              <w:jc w:val="center"/>
              <w:rPr>
                <w:b/>
              </w:rPr>
            </w:pPr>
            <w:r w:rsidRPr="00C76165">
              <w:rPr>
                <w:b/>
              </w:rPr>
              <w:t>Указать соответствует/ не соответствует</w:t>
            </w:r>
          </w:p>
        </w:tc>
        <w:tc>
          <w:tcPr>
            <w:tcW w:w="1800" w:type="dxa"/>
            <w:shd w:val="clear" w:color="auto" w:fill="FFCC99"/>
            <w:vAlign w:val="center"/>
          </w:tcPr>
          <w:p w:rsidR="00CB2408" w:rsidRPr="00C76165" w:rsidRDefault="00CB2408" w:rsidP="00CB2408">
            <w:pPr>
              <w:jc w:val="center"/>
              <w:rPr>
                <w:b/>
              </w:rPr>
            </w:pPr>
            <w:r w:rsidRPr="00C76165">
              <w:rPr>
                <w:b/>
              </w:rPr>
              <w:t>В случае несоответствия дать комментарии/ Предложение</w:t>
            </w:r>
          </w:p>
          <w:p w:rsidR="00CB2408" w:rsidRPr="00C76165" w:rsidRDefault="00CB2408" w:rsidP="00CB2408">
            <w:pPr>
              <w:ind w:left="-97" w:right="-23"/>
              <w:jc w:val="center"/>
              <w:rPr>
                <w:b/>
              </w:rPr>
            </w:pPr>
            <w:r w:rsidRPr="00C76165">
              <w:rPr>
                <w:b/>
              </w:rPr>
              <w:t>Участника</w:t>
            </w:r>
          </w:p>
        </w:tc>
      </w:tr>
      <w:tr w:rsidR="00C76165" w:rsidRPr="00C76165" w:rsidTr="00C76165">
        <w:trPr>
          <w:trHeight w:val="20"/>
        </w:trPr>
        <w:tc>
          <w:tcPr>
            <w:tcW w:w="648" w:type="dxa"/>
            <w:shd w:val="clear" w:color="auto" w:fill="FFCC99"/>
            <w:vAlign w:val="center"/>
          </w:tcPr>
          <w:p w:rsidR="00CB2408" w:rsidRPr="00C76165" w:rsidRDefault="00CB2408" w:rsidP="00CB2408">
            <w:pPr>
              <w:pStyle w:val="aa"/>
              <w:spacing w:line="240" w:lineRule="auto"/>
              <w:ind w:firstLine="0"/>
              <w:jc w:val="center"/>
              <w:rPr>
                <w:b/>
                <w:bCs/>
                <w:szCs w:val="24"/>
              </w:rPr>
            </w:pPr>
            <w:r w:rsidRPr="00C76165">
              <w:rPr>
                <w:b/>
                <w:bCs/>
                <w:szCs w:val="24"/>
              </w:rPr>
              <w:t>1</w:t>
            </w:r>
          </w:p>
        </w:tc>
        <w:tc>
          <w:tcPr>
            <w:tcW w:w="6123" w:type="dxa"/>
            <w:shd w:val="clear" w:color="auto" w:fill="FFCC99"/>
            <w:vAlign w:val="center"/>
          </w:tcPr>
          <w:p w:rsidR="00CB2408" w:rsidRPr="00C76165" w:rsidRDefault="00CB2408" w:rsidP="00CB2408">
            <w:pPr>
              <w:pStyle w:val="aa"/>
              <w:tabs>
                <w:tab w:val="left" w:pos="1320"/>
                <w:tab w:val="center" w:pos="2412"/>
              </w:tabs>
              <w:spacing w:line="240" w:lineRule="auto"/>
              <w:ind w:firstLine="0"/>
              <w:jc w:val="left"/>
              <w:rPr>
                <w:b/>
                <w:bCs/>
                <w:szCs w:val="24"/>
              </w:rPr>
            </w:pPr>
            <w:r w:rsidRPr="00C76165">
              <w:rPr>
                <w:b/>
                <w:bCs/>
                <w:szCs w:val="24"/>
              </w:rPr>
              <w:tab/>
            </w:r>
            <w:r w:rsidRPr="00C76165">
              <w:rPr>
                <w:b/>
                <w:bCs/>
                <w:szCs w:val="24"/>
              </w:rPr>
              <w:tab/>
              <w:t>2</w:t>
            </w:r>
          </w:p>
        </w:tc>
        <w:tc>
          <w:tcPr>
            <w:tcW w:w="2669" w:type="dxa"/>
            <w:shd w:val="clear" w:color="auto" w:fill="FFCC99"/>
            <w:vAlign w:val="center"/>
          </w:tcPr>
          <w:p w:rsidR="00CB2408" w:rsidRPr="00C76165" w:rsidRDefault="00CB2408" w:rsidP="00CB2408">
            <w:pPr>
              <w:pStyle w:val="aa"/>
              <w:spacing w:line="240" w:lineRule="auto"/>
              <w:ind w:firstLine="0"/>
              <w:jc w:val="center"/>
              <w:rPr>
                <w:b/>
                <w:bCs/>
                <w:szCs w:val="24"/>
              </w:rPr>
            </w:pPr>
            <w:r w:rsidRPr="00C76165">
              <w:rPr>
                <w:b/>
                <w:bCs/>
                <w:szCs w:val="24"/>
              </w:rPr>
              <w:t>3</w:t>
            </w:r>
          </w:p>
        </w:tc>
        <w:tc>
          <w:tcPr>
            <w:tcW w:w="1800" w:type="dxa"/>
            <w:shd w:val="clear" w:color="auto" w:fill="FFCC99"/>
            <w:vAlign w:val="center"/>
          </w:tcPr>
          <w:p w:rsidR="00CB2408" w:rsidRPr="00C76165" w:rsidRDefault="00CB2408" w:rsidP="00CB2408">
            <w:pPr>
              <w:pStyle w:val="aa"/>
              <w:spacing w:line="240" w:lineRule="auto"/>
              <w:ind w:firstLine="0"/>
              <w:jc w:val="center"/>
              <w:rPr>
                <w:b/>
                <w:bCs/>
                <w:szCs w:val="24"/>
              </w:rPr>
            </w:pPr>
            <w:r w:rsidRPr="00C76165">
              <w:rPr>
                <w:b/>
                <w:bCs/>
                <w:szCs w:val="24"/>
              </w:rPr>
              <w:t>4</w:t>
            </w:r>
          </w:p>
        </w:tc>
        <w:tc>
          <w:tcPr>
            <w:tcW w:w="1800" w:type="dxa"/>
            <w:shd w:val="clear" w:color="auto" w:fill="FFCC99"/>
            <w:vAlign w:val="center"/>
          </w:tcPr>
          <w:p w:rsidR="00CB2408" w:rsidRPr="00C76165" w:rsidRDefault="00CB2408" w:rsidP="00CB2408">
            <w:pPr>
              <w:pStyle w:val="aa"/>
              <w:spacing w:line="240" w:lineRule="auto"/>
              <w:ind w:firstLine="0"/>
              <w:jc w:val="center"/>
              <w:rPr>
                <w:b/>
                <w:bCs/>
                <w:szCs w:val="24"/>
              </w:rPr>
            </w:pPr>
            <w:r w:rsidRPr="00C76165">
              <w:rPr>
                <w:b/>
                <w:bCs/>
                <w:szCs w:val="24"/>
              </w:rPr>
              <w:t>5</w:t>
            </w:r>
          </w:p>
        </w:tc>
        <w:tc>
          <w:tcPr>
            <w:tcW w:w="1800" w:type="dxa"/>
            <w:shd w:val="clear" w:color="auto" w:fill="FFCC99"/>
            <w:vAlign w:val="center"/>
          </w:tcPr>
          <w:p w:rsidR="00CB2408" w:rsidRPr="00C76165" w:rsidRDefault="00CB2408" w:rsidP="00CB2408">
            <w:pPr>
              <w:pStyle w:val="aa"/>
              <w:spacing w:line="240" w:lineRule="auto"/>
              <w:ind w:firstLine="0"/>
              <w:jc w:val="center"/>
              <w:rPr>
                <w:b/>
                <w:bCs/>
                <w:szCs w:val="24"/>
              </w:rPr>
            </w:pPr>
            <w:r w:rsidRPr="00C76165">
              <w:rPr>
                <w:b/>
                <w:bCs/>
                <w:szCs w:val="24"/>
              </w:rPr>
              <w:t>6</w:t>
            </w:r>
          </w:p>
        </w:tc>
      </w:tr>
      <w:tr w:rsidR="00C76165" w:rsidRPr="00C76165" w:rsidTr="00C76165">
        <w:trPr>
          <w:trHeight w:val="20"/>
        </w:trPr>
        <w:tc>
          <w:tcPr>
            <w:tcW w:w="648" w:type="dxa"/>
            <w:vAlign w:val="center"/>
          </w:tcPr>
          <w:p w:rsidR="00C76165" w:rsidRPr="00C76165" w:rsidRDefault="00C76165" w:rsidP="00C76165">
            <w:pPr>
              <w:ind w:right="-97"/>
              <w:jc w:val="center"/>
            </w:pPr>
            <w:r w:rsidRPr="00C76165">
              <w:t>1</w:t>
            </w:r>
          </w:p>
        </w:tc>
        <w:tc>
          <w:tcPr>
            <w:tcW w:w="6123" w:type="dxa"/>
            <w:vAlign w:val="center"/>
          </w:tcPr>
          <w:p w:rsidR="00C76165" w:rsidRPr="00C76165" w:rsidRDefault="00C76165" w:rsidP="00C76165">
            <w:pPr>
              <w:pStyle w:val="aa"/>
              <w:spacing w:line="240" w:lineRule="auto"/>
              <w:ind w:firstLine="0"/>
              <w:rPr>
                <w:szCs w:val="24"/>
              </w:rPr>
            </w:pPr>
            <w:r w:rsidRPr="00C76165">
              <w:rPr>
                <w:szCs w:val="24"/>
              </w:rPr>
              <w:t>Разработка и доработка концепции (не менее 2 вариантов)</w:t>
            </w:r>
          </w:p>
        </w:tc>
        <w:tc>
          <w:tcPr>
            <w:tcW w:w="2669" w:type="dxa"/>
            <w:vAlign w:val="center"/>
          </w:tcPr>
          <w:p w:rsidR="00C76165" w:rsidRPr="00C76165" w:rsidRDefault="00C76165" w:rsidP="00C76165">
            <w:pPr>
              <w:pStyle w:val="aa"/>
              <w:spacing w:line="240" w:lineRule="auto"/>
              <w:ind w:firstLine="0"/>
              <w:jc w:val="center"/>
              <w:rPr>
                <w:szCs w:val="24"/>
              </w:rPr>
            </w:pPr>
            <w:r w:rsidRPr="00C76165">
              <w:rPr>
                <w:szCs w:val="24"/>
              </w:rPr>
              <w:t xml:space="preserve"> до 5 рабочих дней (в зависимости от сложности проекта)</w:t>
            </w:r>
          </w:p>
        </w:tc>
        <w:tc>
          <w:tcPr>
            <w:tcW w:w="1800" w:type="dxa"/>
            <w:vAlign w:val="center"/>
          </w:tcPr>
          <w:p w:rsidR="00C76165" w:rsidRPr="00C76165" w:rsidRDefault="00C76165" w:rsidP="00C76165">
            <w:pPr>
              <w:jc w:val="center"/>
            </w:pPr>
            <w:r w:rsidRPr="00C76165">
              <w:t>Обязательно</w:t>
            </w:r>
          </w:p>
        </w:tc>
        <w:tc>
          <w:tcPr>
            <w:tcW w:w="1800" w:type="dxa"/>
            <w:vAlign w:val="center"/>
          </w:tcPr>
          <w:p w:rsidR="00C76165" w:rsidRPr="00C76165" w:rsidRDefault="00C76165" w:rsidP="00C76165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C76165" w:rsidRPr="00C76165" w:rsidRDefault="00C76165" w:rsidP="00C76165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165" w:rsidRPr="00C76165" w:rsidTr="00C76165">
        <w:trPr>
          <w:trHeight w:val="20"/>
        </w:trPr>
        <w:tc>
          <w:tcPr>
            <w:tcW w:w="648" w:type="dxa"/>
            <w:vAlign w:val="center"/>
          </w:tcPr>
          <w:p w:rsidR="00C76165" w:rsidRPr="00C76165" w:rsidRDefault="00C76165" w:rsidP="00C76165">
            <w:pPr>
              <w:ind w:left="-15" w:right="-97"/>
              <w:jc w:val="center"/>
            </w:pPr>
            <w:r w:rsidRPr="00C76165">
              <w:t>2</w:t>
            </w:r>
          </w:p>
        </w:tc>
        <w:tc>
          <w:tcPr>
            <w:tcW w:w="6123" w:type="dxa"/>
            <w:vAlign w:val="center"/>
          </w:tcPr>
          <w:p w:rsidR="00C76165" w:rsidRPr="00C76165" w:rsidRDefault="00C76165" w:rsidP="00C76165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7616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Pr="00C761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BTL</w:t>
            </w:r>
            <w:r w:rsidRPr="00C76165">
              <w:rPr>
                <w:rFonts w:ascii="Times New Roman" w:hAnsi="Times New Roman" w:cs="Times New Roman"/>
                <w:sz w:val="24"/>
                <w:szCs w:val="24"/>
              </w:rPr>
              <w:t xml:space="preserve">-проекта, включая, но не ограничиваясь: </w:t>
            </w:r>
          </w:p>
          <w:p w:rsidR="00C76165" w:rsidRPr="00C76165" w:rsidRDefault="00C76165" w:rsidP="00C76165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76165">
              <w:rPr>
                <w:rFonts w:ascii="Times New Roman" w:hAnsi="Times New Roman" w:cs="Times New Roman"/>
                <w:sz w:val="24"/>
                <w:szCs w:val="24"/>
              </w:rPr>
              <w:t>-  поиск мест проведения (адресная программа);</w:t>
            </w:r>
          </w:p>
          <w:p w:rsidR="00C76165" w:rsidRPr="00C76165" w:rsidRDefault="00C76165" w:rsidP="00C76165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76165">
              <w:rPr>
                <w:rFonts w:ascii="Times New Roman" w:hAnsi="Times New Roman" w:cs="Times New Roman"/>
                <w:sz w:val="24"/>
                <w:szCs w:val="24"/>
              </w:rPr>
              <w:t>- разработка механики мероприятия;</w:t>
            </w:r>
          </w:p>
          <w:p w:rsidR="00C76165" w:rsidRPr="00C76165" w:rsidRDefault="00C76165" w:rsidP="00C76165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76165">
              <w:rPr>
                <w:rFonts w:ascii="Times New Roman" w:hAnsi="Times New Roman" w:cs="Times New Roman"/>
                <w:sz w:val="24"/>
                <w:szCs w:val="24"/>
              </w:rPr>
              <w:t xml:space="preserve">- разработка дизайна и элементов брендирования; </w:t>
            </w:r>
          </w:p>
          <w:p w:rsidR="00C76165" w:rsidRPr="00C76165" w:rsidRDefault="00C76165" w:rsidP="00C76165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76165">
              <w:rPr>
                <w:rFonts w:ascii="Times New Roman" w:hAnsi="Times New Roman" w:cs="Times New Roman"/>
                <w:sz w:val="24"/>
                <w:szCs w:val="24"/>
              </w:rPr>
              <w:t>- обеспечение логистики;</w:t>
            </w:r>
          </w:p>
          <w:p w:rsidR="00C76165" w:rsidRPr="00C76165" w:rsidRDefault="00C76165" w:rsidP="00C76165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76165">
              <w:rPr>
                <w:rFonts w:ascii="Times New Roman" w:hAnsi="Times New Roman" w:cs="Times New Roman"/>
                <w:sz w:val="24"/>
                <w:szCs w:val="24"/>
              </w:rPr>
              <w:t>- аренда звукового и светового оборудования;</w:t>
            </w:r>
          </w:p>
          <w:p w:rsidR="00C76165" w:rsidRPr="00C76165" w:rsidRDefault="00C76165" w:rsidP="00C76165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76165">
              <w:rPr>
                <w:rFonts w:ascii="Times New Roman" w:hAnsi="Times New Roman" w:cs="Times New Roman"/>
                <w:sz w:val="24"/>
                <w:szCs w:val="24"/>
              </w:rPr>
              <w:t>- поиск персонала (промо-персонала, технических специалистов, фотографа и т.п.).</w:t>
            </w:r>
          </w:p>
        </w:tc>
        <w:tc>
          <w:tcPr>
            <w:tcW w:w="2669" w:type="dxa"/>
            <w:vAlign w:val="center"/>
          </w:tcPr>
          <w:p w:rsidR="00C76165" w:rsidRPr="00C76165" w:rsidRDefault="00C76165" w:rsidP="00C76165">
            <w:pPr>
              <w:pStyle w:val="aa"/>
              <w:spacing w:line="240" w:lineRule="auto"/>
              <w:ind w:firstLine="0"/>
              <w:jc w:val="center"/>
              <w:rPr>
                <w:szCs w:val="24"/>
              </w:rPr>
            </w:pPr>
            <w:r w:rsidRPr="00C76165">
              <w:rPr>
                <w:szCs w:val="24"/>
              </w:rPr>
              <w:t>до 5 рабочих дней</w:t>
            </w:r>
          </w:p>
        </w:tc>
        <w:tc>
          <w:tcPr>
            <w:tcW w:w="1800" w:type="dxa"/>
            <w:vAlign w:val="center"/>
          </w:tcPr>
          <w:p w:rsidR="00C76165" w:rsidRPr="00C76165" w:rsidRDefault="00C76165" w:rsidP="00C76165">
            <w:pPr>
              <w:jc w:val="center"/>
            </w:pPr>
            <w:r w:rsidRPr="00C76165">
              <w:t>Обязательно</w:t>
            </w:r>
          </w:p>
        </w:tc>
        <w:tc>
          <w:tcPr>
            <w:tcW w:w="1800" w:type="dxa"/>
            <w:vAlign w:val="center"/>
          </w:tcPr>
          <w:p w:rsidR="00C76165" w:rsidRPr="00C76165" w:rsidRDefault="00C76165" w:rsidP="00C76165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C76165" w:rsidRPr="00C76165" w:rsidRDefault="00C76165" w:rsidP="00C76165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165" w:rsidRPr="00C76165" w:rsidTr="00C76165">
        <w:trPr>
          <w:trHeight w:val="20"/>
        </w:trPr>
        <w:tc>
          <w:tcPr>
            <w:tcW w:w="648" w:type="dxa"/>
            <w:vAlign w:val="center"/>
          </w:tcPr>
          <w:p w:rsidR="00C76165" w:rsidRPr="00C76165" w:rsidRDefault="00C76165" w:rsidP="00C76165">
            <w:pPr>
              <w:ind w:left="-15" w:right="-97"/>
              <w:jc w:val="center"/>
            </w:pPr>
            <w:r w:rsidRPr="00C76165">
              <w:t>3</w:t>
            </w:r>
          </w:p>
        </w:tc>
        <w:tc>
          <w:tcPr>
            <w:tcW w:w="6123" w:type="dxa"/>
            <w:vAlign w:val="center"/>
          </w:tcPr>
          <w:p w:rsidR="00C76165" w:rsidRPr="00C76165" w:rsidRDefault="00C76165" w:rsidP="00C76165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76165">
              <w:rPr>
                <w:rFonts w:ascii="Times New Roman" w:hAnsi="Times New Roman" w:cs="Times New Roman"/>
                <w:sz w:val="24"/>
                <w:szCs w:val="24"/>
              </w:rPr>
              <w:t>Подготовка и предоставление предварительной сметы расходов (согласование сметы Заказчиком - до 10 рабочих дней).</w:t>
            </w:r>
          </w:p>
        </w:tc>
        <w:tc>
          <w:tcPr>
            <w:tcW w:w="2669" w:type="dxa"/>
            <w:vAlign w:val="center"/>
          </w:tcPr>
          <w:p w:rsidR="00C76165" w:rsidRPr="00C76165" w:rsidRDefault="00C76165" w:rsidP="00C76165">
            <w:pPr>
              <w:pStyle w:val="aa"/>
              <w:spacing w:line="240" w:lineRule="auto"/>
              <w:ind w:firstLine="0"/>
              <w:jc w:val="center"/>
              <w:rPr>
                <w:szCs w:val="24"/>
              </w:rPr>
            </w:pPr>
            <w:r w:rsidRPr="00C76165">
              <w:rPr>
                <w:szCs w:val="24"/>
              </w:rPr>
              <w:t xml:space="preserve">до </w:t>
            </w:r>
            <w:r w:rsidRPr="00C76165">
              <w:t>2</w:t>
            </w:r>
            <w:r w:rsidRPr="00C76165">
              <w:rPr>
                <w:szCs w:val="24"/>
              </w:rPr>
              <w:t xml:space="preserve"> рабочих дней</w:t>
            </w:r>
          </w:p>
        </w:tc>
        <w:tc>
          <w:tcPr>
            <w:tcW w:w="1800" w:type="dxa"/>
            <w:vAlign w:val="center"/>
          </w:tcPr>
          <w:p w:rsidR="00C76165" w:rsidRPr="00C76165" w:rsidRDefault="00C76165" w:rsidP="00C76165">
            <w:pPr>
              <w:jc w:val="center"/>
            </w:pPr>
            <w:r w:rsidRPr="00C76165">
              <w:t>Обязательно</w:t>
            </w:r>
          </w:p>
        </w:tc>
        <w:tc>
          <w:tcPr>
            <w:tcW w:w="1800" w:type="dxa"/>
            <w:vAlign w:val="center"/>
          </w:tcPr>
          <w:p w:rsidR="00C76165" w:rsidRPr="00C76165" w:rsidRDefault="00C76165" w:rsidP="00C76165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C76165" w:rsidRPr="00C76165" w:rsidRDefault="00C76165" w:rsidP="00C76165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165" w:rsidRPr="00C76165" w:rsidTr="00C76165">
        <w:trPr>
          <w:trHeight w:val="20"/>
        </w:trPr>
        <w:tc>
          <w:tcPr>
            <w:tcW w:w="648" w:type="dxa"/>
            <w:vAlign w:val="center"/>
          </w:tcPr>
          <w:p w:rsidR="00C76165" w:rsidRPr="00C76165" w:rsidRDefault="00C76165" w:rsidP="00C76165">
            <w:pPr>
              <w:ind w:left="-15" w:right="-97"/>
              <w:jc w:val="center"/>
            </w:pPr>
            <w:r w:rsidRPr="00C76165">
              <w:t>4</w:t>
            </w:r>
          </w:p>
        </w:tc>
        <w:tc>
          <w:tcPr>
            <w:tcW w:w="6123" w:type="dxa"/>
            <w:vAlign w:val="center"/>
          </w:tcPr>
          <w:p w:rsidR="00C76165" w:rsidRPr="00C76165" w:rsidRDefault="00C76165" w:rsidP="00C76165">
            <w:pPr>
              <w:pStyle w:val="aa"/>
              <w:spacing w:line="240" w:lineRule="auto"/>
              <w:ind w:firstLine="0"/>
              <w:rPr>
                <w:szCs w:val="24"/>
              </w:rPr>
            </w:pPr>
            <w:r w:rsidRPr="00C76165">
              <w:rPr>
                <w:szCs w:val="24"/>
              </w:rPr>
              <w:t>Согласование с государственными органами и подрядчиками.</w:t>
            </w:r>
          </w:p>
        </w:tc>
        <w:tc>
          <w:tcPr>
            <w:tcW w:w="2669" w:type="dxa"/>
            <w:vAlign w:val="center"/>
          </w:tcPr>
          <w:p w:rsidR="00C76165" w:rsidRPr="00C76165" w:rsidRDefault="00C76165" w:rsidP="00C76165">
            <w:pPr>
              <w:pStyle w:val="aa"/>
              <w:spacing w:line="240" w:lineRule="auto"/>
              <w:ind w:firstLine="0"/>
              <w:jc w:val="center"/>
              <w:rPr>
                <w:szCs w:val="24"/>
              </w:rPr>
            </w:pPr>
            <w:r w:rsidRPr="00C76165">
              <w:rPr>
                <w:szCs w:val="24"/>
              </w:rPr>
              <w:t>до 5 рабочих дней либо в сроки, установленные законодательством</w:t>
            </w:r>
          </w:p>
        </w:tc>
        <w:tc>
          <w:tcPr>
            <w:tcW w:w="1800" w:type="dxa"/>
            <w:vAlign w:val="center"/>
          </w:tcPr>
          <w:p w:rsidR="00C76165" w:rsidRPr="00C76165" w:rsidRDefault="00C76165" w:rsidP="00C76165">
            <w:pPr>
              <w:jc w:val="center"/>
            </w:pPr>
            <w:r w:rsidRPr="00C76165">
              <w:t>Обязательно</w:t>
            </w:r>
          </w:p>
        </w:tc>
        <w:tc>
          <w:tcPr>
            <w:tcW w:w="1800" w:type="dxa"/>
            <w:vAlign w:val="center"/>
          </w:tcPr>
          <w:p w:rsidR="00C76165" w:rsidRPr="00C76165" w:rsidRDefault="00C76165" w:rsidP="00C76165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C76165" w:rsidRPr="00C76165" w:rsidRDefault="00C76165" w:rsidP="00C76165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165" w:rsidRPr="00C76165" w:rsidTr="00C76165">
        <w:trPr>
          <w:trHeight w:val="20"/>
        </w:trPr>
        <w:tc>
          <w:tcPr>
            <w:tcW w:w="648" w:type="dxa"/>
            <w:vAlign w:val="center"/>
          </w:tcPr>
          <w:p w:rsidR="00C76165" w:rsidRPr="00C76165" w:rsidRDefault="00C76165" w:rsidP="00C76165">
            <w:pPr>
              <w:ind w:left="-15" w:right="-97"/>
              <w:jc w:val="center"/>
            </w:pPr>
            <w:r w:rsidRPr="00C76165">
              <w:t>5</w:t>
            </w:r>
          </w:p>
        </w:tc>
        <w:tc>
          <w:tcPr>
            <w:tcW w:w="6123" w:type="dxa"/>
            <w:vAlign w:val="center"/>
          </w:tcPr>
          <w:p w:rsidR="00C76165" w:rsidRPr="00C76165" w:rsidRDefault="00C76165" w:rsidP="00C76165">
            <w:pPr>
              <w:pStyle w:val="aa"/>
              <w:spacing w:line="240" w:lineRule="auto"/>
              <w:ind w:firstLine="0"/>
              <w:rPr>
                <w:szCs w:val="24"/>
              </w:rPr>
            </w:pPr>
            <w:r w:rsidRPr="00C76165">
              <w:rPr>
                <w:bCs/>
                <w:szCs w:val="24"/>
              </w:rPr>
              <w:t>Регистрация рекламных игр в соответствии с законодательством (в МАРТ)</w:t>
            </w:r>
          </w:p>
        </w:tc>
        <w:tc>
          <w:tcPr>
            <w:tcW w:w="2669" w:type="dxa"/>
            <w:vAlign w:val="center"/>
          </w:tcPr>
          <w:p w:rsidR="00C76165" w:rsidRPr="00C76165" w:rsidRDefault="00C76165" w:rsidP="00C76165">
            <w:pPr>
              <w:pStyle w:val="aa"/>
              <w:spacing w:line="240" w:lineRule="auto"/>
              <w:ind w:firstLine="0"/>
              <w:jc w:val="center"/>
              <w:rPr>
                <w:szCs w:val="24"/>
              </w:rPr>
            </w:pPr>
            <w:r w:rsidRPr="00C76165">
              <w:rPr>
                <w:szCs w:val="24"/>
              </w:rPr>
              <w:t>в сроки, установленные законодательством</w:t>
            </w:r>
          </w:p>
        </w:tc>
        <w:tc>
          <w:tcPr>
            <w:tcW w:w="1800" w:type="dxa"/>
            <w:vAlign w:val="center"/>
          </w:tcPr>
          <w:p w:rsidR="00C76165" w:rsidRPr="00C76165" w:rsidDel="00C17023" w:rsidRDefault="00C76165" w:rsidP="00C76165">
            <w:pPr>
              <w:jc w:val="center"/>
            </w:pPr>
            <w:r w:rsidRPr="00C76165">
              <w:t>Обязательно</w:t>
            </w:r>
          </w:p>
        </w:tc>
        <w:tc>
          <w:tcPr>
            <w:tcW w:w="1800" w:type="dxa"/>
            <w:vAlign w:val="center"/>
          </w:tcPr>
          <w:p w:rsidR="00C76165" w:rsidRPr="00C76165" w:rsidRDefault="00C76165" w:rsidP="00C76165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C76165" w:rsidRPr="00C76165" w:rsidRDefault="00C76165" w:rsidP="00C76165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165" w:rsidRPr="00C76165" w:rsidTr="00C76165">
        <w:trPr>
          <w:trHeight w:val="20"/>
        </w:trPr>
        <w:tc>
          <w:tcPr>
            <w:tcW w:w="648" w:type="dxa"/>
            <w:shd w:val="clear" w:color="auto" w:fill="auto"/>
            <w:vAlign w:val="center"/>
          </w:tcPr>
          <w:p w:rsidR="00C76165" w:rsidRPr="00C76165" w:rsidRDefault="00C76165" w:rsidP="00C76165">
            <w:pPr>
              <w:ind w:left="-15" w:right="-97"/>
              <w:jc w:val="center"/>
            </w:pPr>
            <w:r w:rsidRPr="00C76165">
              <w:t>6</w:t>
            </w:r>
          </w:p>
        </w:tc>
        <w:tc>
          <w:tcPr>
            <w:tcW w:w="6123" w:type="dxa"/>
            <w:shd w:val="clear" w:color="auto" w:fill="auto"/>
            <w:vAlign w:val="center"/>
          </w:tcPr>
          <w:p w:rsidR="00C76165" w:rsidRPr="00C76165" w:rsidRDefault="00C76165" w:rsidP="00C76165">
            <w:pPr>
              <w:pStyle w:val="aa"/>
              <w:spacing w:line="240" w:lineRule="auto"/>
              <w:ind w:firstLine="0"/>
              <w:rPr>
                <w:bCs/>
                <w:szCs w:val="24"/>
              </w:rPr>
            </w:pPr>
            <w:r w:rsidRPr="00C76165">
              <w:rPr>
                <w:bCs/>
                <w:szCs w:val="24"/>
              </w:rPr>
              <w:t xml:space="preserve">Приобретение и (или) поставка сувенирной </w:t>
            </w:r>
            <w:r w:rsidRPr="00C76165">
              <w:t>брендированной</w:t>
            </w:r>
            <w:r w:rsidRPr="00C76165">
              <w:rPr>
                <w:bCs/>
                <w:szCs w:val="24"/>
              </w:rPr>
              <w:t xml:space="preserve"> продукции,</w:t>
            </w:r>
            <w:r w:rsidRPr="00C76165">
              <w:rPr>
                <w:szCs w:val="24"/>
              </w:rPr>
              <w:t xml:space="preserve"> производство, приобретение, аренда реквизита, промо-формы </w:t>
            </w:r>
            <w:r w:rsidRPr="00C76165">
              <w:rPr>
                <w:bCs/>
                <w:szCs w:val="24"/>
              </w:rPr>
              <w:t>для мероприятий рекламного характера</w:t>
            </w:r>
          </w:p>
        </w:tc>
        <w:tc>
          <w:tcPr>
            <w:tcW w:w="2669" w:type="dxa"/>
            <w:shd w:val="clear" w:color="auto" w:fill="auto"/>
            <w:vAlign w:val="center"/>
          </w:tcPr>
          <w:p w:rsidR="00C76165" w:rsidRPr="00C76165" w:rsidRDefault="00C76165" w:rsidP="00C76165">
            <w:pPr>
              <w:pStyle w:val="aa"/>
              <w:spacing w:line="240" w:lineRule="auto"/>
              <w:ind w:firstLine="0"/>
              <w:jc w:val="center"/>
              <w:rPr>
                <w:szCs w:val="24"/>
              </w:rPr>
            </w:pPr>
            <w:r w:rsidRPr="00C76165">
              <w:rPr>
                <w:szCs w:val="24"/>
              </w:rPr>
              <w:t>в срок, указанный в смете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76165" w:rsidRPr="00C76165" w:rsidRDefault="00C76165" w:rsidP="00C76165">
            <w:pPr>
              <w:jc w:val="center"/>
            </w:pPr>
            <w:r w:rsidRPr="00C76165">
              <w:t>Обязательно</w:t>
            </w:r>
          </w:p>
        </w:tc>
        <w:tc>
          <w:tcPr>
            <w:tcW w:w="1800" w:type="dxa"/>
            <w:vAlign w:val="center"/>
          </w:tcPr>
          <w:p w:rsidR="00C76165" w:rsidRPr="00C76165" w:rsidRDefault="00C76165" w:rsidP="00C76165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C76165" w:rsidRPr="00C76165" w:rsidRDefault="00C76165" w:rsidP="00C76165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165" w:rsidRPr="00C76165" w:rsidTr="00C76165">
        <w:trPr>
          <w:trHeight w:val="20"/>
        </w:trPr>
        <w:tc>
          <w:tcPr>
            <w:tcW w:w="648" w:type="dxa"/>
            <w:shd w:val="clear" w:color="auto" w:fill="auto"/>
            <w:vAlign w:val="center"/>
          </w:tcPr>
          <w:p w:rsidR="00C76165" w:rsidRPr="00C76165" w:rsidRDefault="00C76165" w:rsidP="00C76165">
            <w:pPr>
              <w:pStyle w:val="aa"/>
              <w:spacing w:line="240" w:lineRule="auto"/>
              <w:ind w:firstLine="0"/>
              <w:jc w:val="center"/>
              <w:rPr>
                <w:szCs w:val="24"/>
              </w:rPr>
            </w:pPr>
            <w:r w:rsidRPr="00C76165">
              <w:rPr>
                <w:szCs w:val="24"/>
              </w:rPr>
              <w:t>7</w:t>
            </w:r>
          </w:p>
        </w:tc>
        <w:tc>
          <w:tcPr>
            <w:tcW w:w="6123" w:type="dxa"/>
            <w:shd w:val="clear" w:color="auto" w:fill="auto"/>
            <w:vAlign w:val="center"/>
          </w:tcPr>
          <w:p w:rsidR="00C76165" w:rsidRPr="00C76165" w:rsidRDefault="00C76165" w:rsidP="00C76165">
            <w:pPr>
              <w:pStyle w:val="a9"/>
              <w:ind w:left="0" w:hanging="55"/>
              <w:rPr>
                <w:lang w:eastAsia="en-US"/>
              </w:rPr>
            </w:pPr>
            <w:r w:rsidRPr="00C76165">
              <w:rPr>
                <w:lang w:eastAsia="en-US"/>
              </w:rPr>
              <w:t xml:space="preserve">Отчет о проведенном </w:t>
            </w:r>
            <w:r w:rsidRPr="00C76165">
              <w:rPr>
                <w:lang w:val="en-US"/>
              </w:rPr>
              <w:t>BTL</w:t>
            </w:r>
            <w:r w:rsidRPr="00C76165">
              <w:t>-проекте</w:t>
            </w:r>
          </w:p>
          <w:p w:rsidR="00C76165" w:rsidRPr="00C76165" w:rsidRDefault="00C76165" w:rsidP="00C76165">
            <w:pPr>
              <w:pStyle w:val="a9"/>
              <w:ind w:left="0" w:hanging="55"/>
              <w:jc w:val="both"/>
              <w:rPr>
                <w:lang w:eastAsia="en-US"/>
              </w:rPr>
            </w:pPr>
            <w:r w:rsidRPr="00C76165">
              <w:rPr>
                <w:lang w:eastAsia="en-US"/>
              </w:rPr>
              <w:lastRenderedPageBreak/>
              <w:t>Содержание отчета:</w:t>
            </w:r>
          </w:p>
          <w:p w:rsidR="00C76165" w:rsidRPr="00C76165" w:rsidRDefault="00C76165" w:rsidP="00C76165">
            <w:pPr>
              <w:pStyle w:val="a9"/>
              <w:ind w:left="0" w:hanging="55"/>
              <w:jc w:val="both"/>
              <w:rPr>
                <w:lang w:eastAsia="en-US"/>
              </w:rPr>
            </w:pPr>
            <w:r w:rsidRPr="00C76165">
              <w:rPr>
                <w:lang w:eastAsia="en-US"/>
              </w:rPr>
              <w:t xml:space="preserve">- презентация, содержащая слайды, подтверждающие каждую позицию выполненных работ (оказанных услуг) </w:t>
            </w:r>
          </w:p>
        </w:tc>
        <w:tc>
          <w:tcPr>
            <w:tcW w:w="2669" w:type="dxa"/>
            <w:shd w:val="clear" w:color="auto" w:fill="auto"/>
            <w:vAlign w:val="center"/>
          </w:tcPr>
          <w:p w:rsidR="00C76165" w:rsidRPr="00C76165" w:rsidRDefault="00C76165" w:rsidP="00C76165">
            <w:pPr>
              <w:pStyle w:val="aa"/>
              <w:spacing w:line="240" w:lineRule="auto"/>
              <w:ind w:firstLine="0"/>
              <w:jc w:val="left"/>
              <w:rPr>
                <w:szCs w:val="24"/>
              </w:rPr>
            </w:pPr>
            <w:r w:rsidRPr="00C76165">
              <w:rPr>
                <w:szCs w:val="24"/>
              </w:rPr>
              <w:lastRenderedPageBreak/>
              <w:t xml:space="preserve">Одновременно с </w:t>
            </w:r>
            <w:r w:rsidRPr="00C76165">
              <w:rPr>
                <w:szCs w:val="24"/>
              </w:rPr>
              <w:lastRenderedPageBreak/>
              <w:t>Отчетом комиссионера – Актом выполненных работ (оказанных услуг)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76165" w:rsidRPr="00C76165" w:rsidRDefault="00C76165" w:rsidP="00C76165">
            <w:pPr>
              <w:jc w:val="center"/>
            </w:pPr>
            <w:r w:rsidRPr="00C76165">
              <w:lastRenderedPageBreak/>
              <w:t>Обязательно</w:t>
            </w:r>
          </w:p>
        </w:tc>
        <w:tc>
          <w:tcPr>
            <w:tcW w:w="1800" w:type="dxa"/>
            <w:vAlign w:val="center"/>
          </w:tcPr>
          <w:p w:rsidR="00C76165" w:rsidRPr="00C76165" w:rsidRDefault="00C76165" w:rsidP="00C76165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C76165" w:rsidRPr="00C76165" w:rsidRDefault="00C76165" w:rsidP="00C76165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165" w:rsidRPr="00C76165" w:rsidTr="00C76165">
        <w:trPr>
          <w:trHeight w:val="20"/>
        </w:trPr>
        <w:tc>
          <w:tcPr>
            <w:tcW w:w="648" w:type="dxa"/>
            <w:shd w:val="clear" w:color="auto" w:fill="auto"/>
            <w:vAlign w:val="center"/>
          </w:tcPr>
          <w:p w:rsidR="00C76165" w:rsidRPr="00C76165" w:rsidRDefault="00C76165" w:rsidP="00C76165">
            <w:pPr>
              <w:pStyle w:val="aa"/>
              <w:spacing w:line="240" w:lineRule="auto"/>
              <w:ind w:firstLine="0"/>
              <w:jc w:val="center"/>
              <w:rPr>
                <w:szCs w:val="24"/>
              </w:rPr>
            </w:pPr>
            <w:r w:rsidRPr="00C76165">
              <w:rPr>
                <w:szCs w:val="24"/>
              </w:rPr>
              <w:t>8</w:t>
            </w:r>
          </w:p>
        </w:tc>
        <w:tc>
          <w:tcPr>
            <w:tcW w:w="6123" w:type="dxa"/>
            <w:shd w:val="clear" w:color="auto" w:fill="auto"/>
            <w:vAlign w:val="center"/>
          </w:tcPr>
          <w:p w:rsidR="00C76165" w:rsidRPr="00C76165" w:rsidRDefault="00C76165" w:rsidP="00C76165">
            <w:pPr>
              <w:pStyle w:val="a9"/>
              <w:ind w:left="0"/>
              <w:rPr>
                <w:lang w:eastAsia="en-US"/>
              </w:rPr>
            </w:pPr>
            <w:r w:rsidRPr="00C76165">
              <w:rPr>
                <w:lang w:eastAsia="en-US"/>
              </w:rPr>
              <w:t>Отчет активности в сфере событийного маркетинга</w:t>
            </w:r>
          </w:p>
          <w:p w:rsidR="00C76165" w:rsidRPr="00C76165" w:rsidRDefault="00C76165" w:rsidP="00C76165">
            <w:pPr>
              <w:pStyle w:val="a9"/>
              <w:ind w:left="0"/>
              <w:rPr>
                <w:lang w:eastAsia="en-US"/>
              </w:rPr>
            </w:pPr>
            <w:r w:rsidRPr="00C76165">
              <w:rPr>
                <w:lang w:eastAsia="en-US"/>
              </w:rPr>
              <w:t>Содержание отчета:</w:t>
            </w:r>
          </w:p>
          <w:p w:rsidR="00C76165" w:rsidRPr="00C76165" w:rsidRDefault="00C76165" w:rsidP="00C76165">
            <w:pPr>
              <w:pStyle w:val="a9"/>
              <w:ind w:left="0"/>
              <w:rPr>
                <w:lang w:eastAsia="en-US"/>
              </w:rPr>
            </w:pPr>
            <w:r w:rsidRPr="00C76165">
              <w:rPr>
                <w:lang w:eastAsia="en-US"/>
              </w:rPr>
              <w:t xml:space="preserve">- анализ эффективности проведенных Заказчиком мероприятий, </w:t>
            </w:r>
          </w:p>
          <w:p w:rsidR="00C76165" w:rsidRPr="00C76165" w:rsidRDefault="00C76165" w:rsidP="00C76165">
            <w:pPr>
              <w:pStyle w:val="a9"/>
              <w:ind w:left="0"/>
              <w:rPr>
                <w:lang w:eastAsia="en-US"/>
              </w:rPr>
            </w:pPr>
            <w:r w:rsidRPr="00C76165">
              <w:rPr>
                <w:lang w:eastAsia="en-US"/>
              </w:rPr>
              <w:t>- предложения по возможному использованию мероприятий разного формата для компании МТС,</w:t>
            </w:r>
          </w:p>
          <w:p w:rsidR="00C76165" w:rsidRPr="00C76165" w:rsidRDefault="00C76165" w:rsidP="00C76165">
            <w:pPr>
              <w:pStyle w:val="a9"/>
              <w:ind w:left="0"/>
              <w:rPr>
                <w:lang w:eastAsia="en-US"/>
              </w:rPr>
            </w:pPr>
            <w:r w:rsidRPr="00C76165">
              <w:rPr>
                <w:lang w:eastAsia="en-US"/>
              </w:rPr>
              <w:t>- предложения по улучшению эффективности будущих активностей;</w:t>
            </w:r>
          </w:p>
          <w:p w:rsidR="00C76165" w:rsidRPr="00C76165" w:rsidRDefault="00C76165" w:rsidP="00C76165">
            <w:pPr>
              <w:pStyle w:val="a9"/>
              <w:ind w:left="0"/>
              <w:rPr>
                <w:lang w:eastAsia="en-US"/>
              </w:rPr>
            </w:pPr>
            <w:r w:rsidRPr="00C76165">
              <w:rPr>
                <w:lang w:eastAsia="en-US"/>
              </w:rPr>
              <w:t>- анализ активности конкурентов в сфере событийного маркетинга;</w:t>
            </w:r>
          </w:p>
          <w:p w:rsidR="00C76165" w:rsidRPr="00C76165" w:rsidRDefault="00C76165" w:rsidP="00C76165">
            <w:pPr>
              <w:pStyle w:val="a9"/>
              <w:ind w:left="0"/>
              <w:rPr>
                <w:lang w:eastAsia="en-US"/>
              </w:rPr>
            </w:pPr>
            <w:r w:rsidRPr="00C76165">
              <w:rPr>
                <w:lang w:eastAsia="en-US"/>
              </w:rPr>
              <w:t>- обобщённый анализ, выводы, рекомендации для Заказчика.</w:t>
            </w:r>
          </w:p>
          <w:p w:rsidR="00C76165" w:rsidRPr="00C76165" w:rsidRDefault="00C76165" w:rsidP="00C76165">
            <w:pPr>
              <w:pStyle w:val="a9"/>
              <w:ind w:left="0"/>
            </w:pPr>
            <w:r w:rsidRPr="00C76165">
              <w:rPr>
                <w:lang w:eastAsia="en-US"/>
              </w:rPr>
              <w:t>Отчетный период: один квартал.</w:t>
            </w:r>
          </w:p>
        </w:tc>
        <w:tc>
          <w:tcPr>
            <w:tcW w:w="2669" w:type="dxa"/>
            <w:shd w:val="clear" w:color="auto" w:fill="auto"/>
            <w:vAlign w:val="center"/>
          </w:tcPr>
          <w:p w:rsidR="00C76165" w:rsidRPr="00C76165" w:rsidRDefault="00C76165" w:rsidP="008E1D3E">
            <w:pPr>
              <w:pStyle w:val="aa"/>
              <w:spacing w:line="240" w:lineRule="auto"/>
              <w:ind w:firstLine="0"/>
              <w:jc w:val="left"/>
              <w:rPr>
                <w:szCs w:val="24"/>
              </w:rPr>
            </w:pPr>
            <w:r w:rsidRPr="00C76165">
              <w:rPr>
                <w:szCs w:val="24"/>
              </w:rPr>
              <w:t>10 рабочих дней с момента получения задания</w:t>
            </w:r>
            <w:bookmarkStart w:id="0" w:name="_GoBack"/>
            <w:bookmarkEnd w:id="0"/>
          </w:p>
        </w:tc>
        <w:tc>
          <w:tcPr>
            <w:tcW w:w="1800" w:type="dxa"/>
            <w:shd w:val="clear" w:color="auto" w:fill="auto"/>
            <w:vAlign w:val="center"/>
          </w:tcPr>
          <w:p w:rsidR="00C76165" w:rsidRPr="00C76165" w:rsidRDefault="00C76165" w:rsidP="00C76165">
            <w:pPr>
              <w:jc w:val="center"/>
            </w:pPr>
            <w:r w:rsidRPr="00C76165">
              <w:t>Обязательно</w:t>
            </w:r>
          </w:p>
        </w:tc>
        <w:tc>
          <w:tcPr>
            <w:tcW w:w="1800" w:type="dxa"/>
            <w:vAlign w:val="center"/>
          </w:tcPr>
          <w:p w:rsidR="00C76165" w:rsidRPr="00C76165" w:rsidRDefault="00C76165" w:rsidP="00C76165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C76165" w:rsidRPr="00C76165" w:rsidRDefault="00C76165" w:rsidP="00C76165">
            <w:pPr>
              <w:pStyle w:val="Con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33D8" w:rsidRDefault="007733D8" w:rsidP="00176852">
      <w:pPr>
        <w:tabs>
          <w:tab w:val="left" w:pos="900"/>
          <w:tab w:val="left" w:pos="1260"/>
          <w:tab w:val="left" w:pos="1620"/>
        </w:tabs>
        <w:ind w:left="360"/>
        <w:jc w:val="both"/>
        <w:rPr>
          <w:b/>
        </w:rPr>
      </w:pPr>
    </w:p>
    <w:p w:rsidR="007733D8" w:rsidRDefault="007733D8" w:rsidP="00176852">
      <w:pPr>
        <w:tabs>
          <w:tab w:val="left" w:pos="900"/>
          <w:tab w:val="left" w:pos="1260"/>
          <w:tab w:val="left" w:pos="1620"/>
        </w:tabs>
        <w:ind w:left="360"/>
        <w:jc w:val="both"/>
        <w:rPr>
          <w:b/>
        </w:rPr>
      </w:pPr>
    </w:p>
    <w:p w:rsidR="007733D8" w:rsidRDefault="007733D8" w:rsidP="00176852">
      <w:pPr>
        <w:tabs>
          <w:tab w:val="left" w:pos="900"/>
          <w:tab w:val="left" w:pos="1260"/>
          <w:tab w:val="left" w:pos="1620"/>
        </w:tabs>
        <w:ind w:left="360"/>
        <w:jc w:val="both"/>
        <w:rPr>
          <w:b/>
        </w:rPr>
      </w:pPr>
    </w:p>
    <w:p w:rsidR="00176852" w:rsidRPr="005850C9" w:rsidRDefault="00176852" w:rsidP="00176852">
      <w:pPr>
        <w:tabs>
          <w:tab w:val="left" w:pos="900"/>
          <w:tab w:val="left" w:pos="1260"/>
          <w:tab w:val="left" w:pos="1620"/>
        </w:tabs>
        <w:ind w:left="360"/>
        <w:jc w:val="both"/>
      </w:pPr>
      <w:r w:rsidRPr="003B3333">
        <w:rPr>
          <w:b/>
        </w:rPr>
        <w:t>«Обязательно» -</w:t>
      </w:r>
      <w:r w:rsidRPr="005850C9">
        <w:t xml:space="preserve"> приоритет требования заказчика к предмету закупки, несоответствие которому препятствует эксплуатации предмета закупки и в связи с этим не подлежит бальной оценке инициатором закупки. </w:t>
      </w:r>
      <w:r w:rsidRPr="003B3333">
        <w:rPr>
          <w:b/>
        </w:rPr>
        <w:t>Несоответствие хотя бы одному требованию заказчика, маркированным «Обязательно», является достаточным основанием для отклонения предложения участника.</w:t>
      </w:r>
    </w:p>
    <w:p w:rsidR="00176852" w:rsidRDefault="00176852" w:rsidP="00176852">
      <w:pPr>
        <w:jc w:val="center"/>
        <w:rPr>
          <w:b/>
          <w:sz w:val="10"/>
          <w:szCs w:val="10"/>
        </w:rPr>
      </w:pPr>
    </w:p>
    <w:p w:rsidR="00176852" w:rsidRDefault="00176852" w:rsidP="00176852">
      <w:pPr>
        <w:jc w:val="center"/>
        <w:rPr>
          <w:b/>
          <w:sz w:val="10"/>
          <w:szCs w:val="10"/>
        </w:rPr>
      </w:pPr>
    </w:p>
    <w:p w:rsidR="006C7F39" w:rsidRDefault="006C7F39" w:rsidP="00176852">
      <w:pPr>
        <w:jc w:val="center"/>
        <w:rPr>
          <w:b/>
          <w:sz w:val="10"/>
          <w:szCs w:val="10"/>
        </w:rPr>
      </w:pPr>
    </w:p>
    <w:tbl>
      <w:tblPr>
        <w:tblW w:w="14884" w:type="dxa"/>
        <w:tblInd w:w="108" w:type="dxa"/>
        <w:tblLook w:val="0000" w:firstRow="0" w:lastRow="0" w:firstColumn="0" w:lastColumn="0" w:noHBand="0" w:noVBand="0"/>
      </w:tblPr>
      <w:tblGrid>
        <w:gridCol w:w="4631"/>
        <w:gridCol w:w="3319"/>
        <w:gridCol w:w="2902"/>
        <w:gridCol w:w="752"/>
        <w:gridCol w:w="3280"/>
      </w:tblGrid>
      <w:tr w:rsidR="00176852" w:rsidRPr="00544865" w:rsidTr="00A402F2">
        <w:tc>
          <w:tcPr>
            <w:tcW w:w="4631" w:type="dxa"/>
          </w:tcPr>
          <w:p w:rsidR="00176852" w:rsidRPr="00544865" w:rsidRDefault="00176852" w:rsidP="00A402F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________________________</w:t>
            </w:r>
          </w:p>
        </w:tc>
        <w:tc>
          <w:tcPr>
            <w:tcW w:w="3319" w:type="dxa"/>
          </w:tcPr>
          <w:p w:rsidR="00176852" w:rsidRPr="00544865" w:rsidRDefault="00176852" w:rsidP="00A402F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902" w:type="dxa"/>
          </w:tcPr>
          <w:p w:rsidR="00176852" w:rsidRPr="00544865" w:rsidRDefault="00176852" w:rsidP="00A402F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_____________</w:t>
            </w:r>
          </w:p>
        </w:tc>
        <w:tc>
          <w:tcPr>
            <w:tcW w:w="752" w:type="dxa"/>
          </w:tcPr>
          <w:p w:rsidR="00176852" w:rsidRPr="00544865" w:rsidRDefault="00176852" w:rsidP="00A402F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80" w:type="dxa"/>
          </w:tcPr>
          <w:p w:rsidR="00176852" w:rsidRPr="00544865" w:rsidRDefault="00176852" w:rsidP="00A402F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/_____________/</w:t>
            </w:r>
          </w:p>
        </w:tc>
      </w:tr>
      <w:tr w:rsidR="00176852" w:rsidRPr="00544865" w:rsidTr="00A402F2">
        <w:tc>
          <w:tcPr>
            <w:tcW w:w="4631" w:type="dxa"/>
          </w:tcPr>
          <w:p w:rsidR="00176852" w:rsidRPr="00544865" w:rsidRDefault="00176852" w:rsidP="00A402F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Должность</w:t>
            </w:r>
          </w:p>
        </w:tc>
        <w:tc>
          <w:tcPr>
            <w:tcW w:w="3319" w:type="dxa"/>
          </w:tcPr>
          <w:p w:rsidR="00176852" w:rsidRPr="00544865" w:rsidRDefault="00176852" w:rsidP="00A402F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902" w:type="dxa"/>
          </w:tcPr>
          <w:p w:rsidR="00176852" w:rsidRPr="00544865" w:rsidRDefault="00176852" w:rsidP="00A402F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Подпись</w:t>
            </w:r>
          </w:p>
        </w:tc>
        <w:tc>
          <w:tcPr>
            <w:tcW w:w="752" w:type="dxa"/>
          </w:tcPr>
          <w:p w:rsidR="00176852" w:rsidRPr="00544865" w:rsidRDefault="00176852" w:rsidP="00A402F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80" w:type="dxa"/>
          </w:tcPr>
          <w:p w:rsidR="00176852" w:rsidRPr="00544865" w:rsidRDefault="00176852" w:rsidP="00A402F2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Ф.И.О.</w:t>
            </w:r>
          </w:p>
        </w:tc>
      </w:tr>
    </w:tbl>
    <w:p w:rsidR="00426020" w:rsidRPr="00426020" w:rsidRDefault="00426020" w:rsidP="00706936">
      <w:pPr>
        <w:jc w:val="right"/>
        <w:outlineLvl w:val="0"/>
        <w:rPr>
          <w:sz w:val="26"/>
          <w:szCs w:val="26"/>
        </w:rPr>
      </w:pPr>
    </w:p>
    <w:sectPr w:rsidR="00426020" w:rsidRPr="00426020" w:rsidSect="00426020">
      <w:pgSz w:w="16838" w:h="11906" w:orient="landscape"/>
      <w:pgMar w:top="1134" w:right="425" w:bottom="851" w:left="85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BAF" w:rsidRDefault="00441BAF" w:rsidP="00A57FBE">
      <w:r>
        <w:separator/>
      </w:r>
    </w:p>
  </w:endnote>
  <w:endnote w:type="continuationSeparator" w:id="0">
    <w:p w:rsidR="00441BAF" w:rsidRDefault="00441BAF" w:rsidP="00A57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BAF" w:rsidRDefault="00441BAF" w:rsidP="00A57FBE">
      <w:r>
        <w:separator/>
      </w:r>
    </w:p>
  </w:footnote>
  <w:footnote w:type="continuationSeparator" w:id="0">
    <w:p w:rsidR="00441BAF" w:rsidRDefault="00441BAF" w:rsidP="00A57F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47D93"/>
    <w:multiLevelType w:val="multilevel"/>
    <w:tmpl w:val="9CCE3014"/>
    <w:lvl w:ilvl="0">
      <w:start w:val="2"/>
      <w:numFmt w:val="decimal"/>
      <w:lvlText w:val="%1."/>
      <w:lvlJc w:val="left"/>
      <w:pPr>
        <w:tabs>
          <w:tab w:val="num" w:pos="816"/>
        </w:tabs>
        <w:ind w:left="816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97"/>
        </w:tabs>
        <w:ind w:left="1997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26"/>
        </w:tabs>
        <w:ind w:left="2226" w:hanging="1800"/>
      </w:pPr>
      <w:rPr>
        <w:rFonts w:hint="default"/>
      </w:rPr>
    </w:lvl>
  </w:abstractNum>
  <w:abstractNum w:abstractNumId="1" w15:restartNumberingAfterBreak="0">
    <w:nsid w:val="1B0B2BA3"/>
    <w:multiLevelType w:val="multilevel"/>
    <w:tmpl w:val="0F662572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496200"/>
    <w:multiLevelType w:val="hybridMultilevel"/>
    <w:tmpl w:val="D76CFE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53379"/>
    <w:multiLevelType w:val="hybridMultilevel"/>
    <w:tmpl w:val="656C5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1576F"/>
    <w:multiLevelType w:val="hybridMultilevel"/>
    <w:tmpl w:val="2F262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200570"/>
    <w:multiLevelType w:val="hybridMultilevel"/>
    <w:tmpl w:val="F0AA591A"/>
    <w:lvl w:ilvl="0" w:tplc="BDAC1B14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0C1F6B"/>
    <w:multiLevelType w:val="multilevel"/>
    <w:tmpl w:val="638C5866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113"/>
        </w:tabs>
        <w:ind w:left="1113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7E7"/>
    <w:rsid w:val="000327F4"/>
    <w:rsid w:val="00176852"/>
    <w:rsid w:val="001C7981"/>
    <w:rsid w:val="002C471B"/>
    <w:rsid w:val="003535A4"/>
    <w:rsid w:val="00381092"/>
    <w:rsid w:val="00395D8B"/>
    <w:rsid w:val="00426020"/>
    <w:rsid w:val="004324C9"/>
    <w:rsid w:val="00441BAF"/>
    <w:rsid w:val="004977F0"/>
    <w:rsid w:val="004C198C"/>
    <w:rsid w:val="0052517F"/>
    <w:rsid w:val="00525B0C"/>
    <w:rsid w:val="00532487"/>
    <w:rsid w:val="005850C9"/>
    <w:rsid w:val="005954CB"/>
    <w:rsid w:val="005D5ACB"/>
    <w:rsid w:val="006C7F39"/>
    <w:rsid w:val="006F147F"/>
    <w:rsid w:val="00706936"/>
    <w:rsid w:val="00761853"/>
    <w:rsid w:val="007733D8"/>
    <w:rsid w:val="0080017A"/>
    <w:rsid w:val="008060D5"/>
    <w:rsid w:val="008345C1"/>
    <w:rsid w:val="008C5668"/>
    <w:rsid w:val="008E1D3E"/>
    <w:rsid w:val="00962FC2"/>
    <w:rsid w:val="00965B7E"/>
    <w:rsid w:val="00A57FBE"/>
    <w:rsid w:val="00AC16A1"/>
    <w:rsid w:val="00AF0224"/>
    <w:rsid w:val="00B821F9"/>
    <w:rsid w:val="00B8541B"/>
    <w:rsid w:val="00BD4418"/>
    <w:rsid w:val="00C41F56"/>
    <w:rsid w:val="00C76165"/>
    <w:rsid w:val="00C85620"/>
    <w:rsid w:val="00CB2408"/>
    <w:rsid w:val="00CF0D01"/>
    <w:rsid w:val="00CF53C7"/>
    <w:rsid w:val="00D41875"/>
    <w:rsid w:val="00DD31C7"/>
    <w:rsid w:val="00DF0F59"/>
    <w:rsid w:val="00E0393B"/>
    <w:rsid w:val="00E32C16"/>
    <w:rsid w:val="00EC1BCC"/>
    <w:rsid w:val="00ED07E7"/>
    <w:rsid w:val="00ED2CBC"/>
    <w:rsid w:val="00EE0601"/>
    <w:rsid w:val="00F23C93"/>
    <w:rsid w:val="00F71EB4"/>
    <w:rsid w:val="00FD6040"/>
    <w:rsid w:val="00FE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9751E0-27C8-4070-BB88-DA0D2F94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2,Header 2,H2,R2,H21,H22,H211,H23,H212,H24,H213,H25,H214,H26,H215,H27,H216,H28,H217,H29,H218,H210,H219,H220,H2110,H221,H2111,H231,H2121,H241,H2131,H251,H2141,H261,H2151,CHL2,l2,Chapter Title,E2,Kenmore-Level-2,h:2,heading"/>
    <w:basedOn w:val="a"/>
    <w:next w:val="a"/>
    <w:link w:val="21"/>
    <w:qFormat/>
    <w:rsid w:val="00532487"/>
    <w:pPr>
      <w:keepNext/>
      <w:jc w:val="right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A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A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F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F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D60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FD6040"/>
    <w:pPr>
      <w:ind w:left="708"/>
    </w:pPr>
  </w:style>
  <w:style w:type="character" w:customStyle="1" w:styleId="20">
    <w:name w:val="Заголовок 2 Знак"/>
    <w:basedOn w:val="a0"/>
    <w:uiPriority w:val="9"/>
    <w:semiHidden/>
    <w:rsid w:val="005324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1">
    <w:name w:val="Заголовок 2 Знак1"/>
    <w:aliases w:val="h2 Знак,2 Знак,Header 2 Знак,H2 Знак,R2 Знак,H21 Знак,H22 Знак,H211 Знак,H23 Знак,H212 Знак,H24 Знак,H213 Знак,H25 Знак,H214 Знак,H26 Знак,H215 Знак,H27 Знак,H216 Знак,H28 Знак,H217 Знак,H29 Знак,H218 Знак,H210 Знак,H219 Знак,H220 Знак"/>
    <w:link w:val="2"/>
    <w:rsid w:val="0053248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5850C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850C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Char1">
    <w:name w:val="Char Char1"/>
    <w:basedOn w:val="a"/>
    <w:rsid w:val="00176852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aa">
    <w:name w:val="Текст Основной"/>
    <w:basedOn w:val="a"/>
    <w:uiPriority w:val="99"/>
    <w:rsid w:val="006C7F39"/>
    <w:pPr>
      <w:spacing w:line="360" w:lineRule="auto"/>
      <w:ind w:firstLine="720"/>
      <w:jc w:val="both"/>
    </w:pPr>
    <w:rPr>
      <w:szCs w:val="20"/>
    </w:rPr>
  </w:style>
  <w:style w:type="paragraph" w:customStyle="1" w:styleId="ConsNonformat">
    <w:name w:val="ConsNonformat"/>
    <w:uiPriority w:val="99"/>
    <w:rsid w:val="006C7F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rmal (Web)"/>
    <w:aliases w:val="Обычный (Web)"/>
    <w:basedOn w:val="a"/>
    <w:uiPriority w:val="99"/>
    <w:rsid w:val="006C7F3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7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56A02-FC83-4567-9512-5A46AC601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СООО "Мобильные ТелеСистемы"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Моисеенко</dc:creator>
  <cp:keywords/>
  <dc:description/>
  <cp:lastModifiedBy>Светлана Полидовец</cp:lastModifiedBy>
  <cp:revision>39</cp:revision>
  <dcterms:created xsi:type="dcterms:W3CDTF">2020-03-20T07:16:00Z</dcterms:created>
  <dcterms:modified xsi:type="dcterms:W3CDTF">2025-06-09T10:00:00Z</dcterms:modified>
</cp:coreProperties>
</file>