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36" w:rsidRPr="00005196" w:rsidRDefault="00706936" w:rsidP="00706936">
      <w:pPr>
        <w:jc w:val="right"/>
        <w:outlineLvl w:val="0"/>
        <w:rPr>
          <w:sz w:val="20"/>
          <w:szCs w:val="20"/>
        </w:rPr>
      </w:pPr>
      <w:r w:rsidRPr="00005196">
        <w:rPr>
          <w:sz w:val="20"/>
          <w:szCs w:val="20"/>
        </w:rPr>
        <w:t xml:space="preserve">Приложение </w:t>
      </w:r>
      <w:r w:rsidR="00940E7E">
        <w:rPr>
          <w:sz w:val="20"/>
          <w:szCs w:val="20"/>
        </w:rPr>
        <w:t>3-1</w:t>
      </w:r>
      <w:r w:rsidR="003B2FB6" w:rsidRPr="00005196">
        <w:rPr>
          <w:sz w:val="20"/>
          <w:szCs w:val="20"/>
        </w:rPr>
        <w:t xml:space="preserve"> к закупочной </w:t>
      </w:r>
      <w:r w:rsidR="00114577">
        <w:rPr>
          <w:sz w:val="20"/>
          <w:szCs w:val="20"/>
        </w:rPr>
        <w:t>документации</w:t>
      </w:r>
    </w:p>
    <w:p w:rsidR="003B2FB6" w:rsidRPr="00005196" w:rsidRDefault="003B2FB6" w:rsidP="00706936">
      <w:pPr>
        <w:jc w:val="right"/>
        <w:outlineLvl w:val="0"/>
        <w:rPr>
          <w:sz w:val="20"/>
          <w:szCs w:val="20"/>
        </w:rPr>
      </w:pPr>
    </w:p>
    <w:p w:rsidR="003B3333" w:rsidRPr="00D47F52" w:rsidRDefault="003B3333" w:rsidP="003B3333">
      <w:pPr>
        <w:jc w:val="center"/>
        <w:rPr>
          <w:b/>
        </w:rPr>
      </w:pPr>
      <w:r w:rsidRPr="00D47F52">
        <w:rPr>
          <w:b/>
        </w:rPr>
        <w:t>ТАБЛИЦА СООТВЕТСТВИЯ</w:t>
      </w:r>
    </w:p>
    <w:p w:rsidR="005D5ACB" w:rsidRDefault="003B3333" w:rsidP="003B3333">
      <w:pPr>
        <w:jc w:val="center"/>
        <w:rPr>
          <w:b/>
        </w:rPr>
      </w:pPr>
      <w:r w:rsidRPr="00D47F52">
        <w:rPr>
          <w:b/>
        </w:rPr>
        <w:t>Раздел I «</w:t>
      </w:r>
      <w:r w:rsidR="00F707B8" w:rsidRPr="00F707B8">
        <w:rPr>
          <w:b/>
        </w:rPr>
        <w:t>Требования к предмету закупки</w:t>
      </w:r>
      <w:r w:rsidRPr="00D47F52">
        <w:rPr>
          <w:b/>
        </w:rPr>
        <w:t>»</w:t>
      </w:r>
    </w:p>
    <w:p w:rsidR="003B3333" w:rsidRPr="00005196" w:rsidRDefault="003B3333" w:rsidP="003B3333">
      <w:pPr>
        <w:jc w:val="center"/>
        <w:rPr>
          <w:b/>
          <w:sz w:val="20"/>
          <w:szCs w:val="20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249"/>
        <w:gridCol w:w="2268"/>
        <w:gridCol w:w="1843"/>
        <w:gridCol w:w="1984"/>
      </w:tblGrid>
      <w:tr w:rsidR="00BD4418" w:rsidRPr="00005196" w:rsidTr="00CC0469">
        <w:tc>
          <w:tcPr>
            <w:tcW w:w="675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ind w:left="-15" w:right="-97"/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249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ТРЕБОВАНИЯ</w:t>
            </w:r>
          </w:p>
          <w:p w:rsidR="00BD4418" w:rsidRPr="00005196" w:rsidRDefault="00BD4418" w:rsidP="00BD4418">
            <w:pPr>
              <w:jc w:val="center"/>
              <w:rPr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 xml:space="preserve">СООО «МОБИЛЬНЫЕ ТЕЛЕСИСТЕМЫ»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ПРИОРИТЕТ</w:t>
            </w:r>
          </w:p>
          <w:p w:rsidR="00BD4418" w:rsidRPr="00005196" w:rsidRDefault="00BD4418" w:rsidP="00005196">
            <w:pPr>
              <w:jc w:val="center"/>
              <w:rPr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ТРЕБОВАНИЙ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Указать соответствует/ не соответствует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BD4418" w:rsidRPr="00005196" w:rsidRDefault="00BD4418" w:rsidP="00BD4418">
            <w:pPr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В случае несоответствия дать комментарии/ Предложение</w:t>
            </w:r>
          </w:p>
          <w:p w:rsidR="00BD4418" w:rsidRPr="00005196" w:rsidRDefault="00BD4418" w:rsidP="00BD4418">
            <w:pPr>
              <w:ind w:left="-97" w:right="-23"/>
              <w:jc w:val="center"/>
              <w:rPr>
                <w:b/>
                <w:sz w:val="20"/>
                <w:szCs w:val="20"/>
              </w:rPr>
            </w:pPr>
            <w:r w:rsidRPr="00005196">
              <w:rPr>
                <w:b/>
                <w:sz w:val="20"/>
                <w:szCs w:val="20"/>
              </w:rPr>
              <w:t>Участника</w:t>
            </w:r>
          </w:p>
        </w:tc>
      </w:tr>
      <w:tr w:rsidR="00BD4418" w:rsidRPr="00BD4418" w:rsidTr="00CC04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-15" w:right="-97"/>
              <w:jc w:val="center"/>
            </w:pPr>
            <w:r w:rsidRPr="003B3333">
              <w:t>1</w:t>
            </w: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jc w:val="center"/>
            </w:pPr>
            <w:r w:rsidRPr="003B3333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34" w:right="-108"/>
              <w:jc w:val="center"/>
            </w:pPr>
            <w:r w:rsidRPr="003B3333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34" w:right="-108"/>
              <w:jc w:val="center"/>
            </w:pPr>
            <w:r w:rsidRPr="003B3333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18" w:rsidRPr="003B3333" w:rsidRDefault="003B3333" w:rsidP="003B3333">
            <w:pPr>
              <w:ind w:left="34" w:right="-108"/>
              <w:jc w:val="center"/>
            </w:pPr>
            <w:r w:rsidRPr="003B3333">
              <w:t>5</w:t>
            </w:r>
          </w:p>
        </w:tc>
      </w:tr>
      <w:tr w:rsidR="00384BF1" w:rsidRPr="00005196" w:rsidTr="0058084C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384BF1" w:rsidRPr="00100EA5" w:rsidRDefault="00384BF1" w:rsidP="00384BF1">
            <w:pPr>
              <w:ind w:right="-97"/>
            </w:pPr>
            <w:r w:rsidRPr="00100EA5">
              <w:t>1.</w:t>
            </w:r>
          </w:p>
        </w:tc>
        <w:tc>
          <w:tcPr>
            <w:tcW w:w="9249" w:type="dxa"/>
            <w:tcBorders>
              <w:top w:val="single" w:sz="4" w:space="0" w:color="auto"/>
            </w:tcBorders>
            <w:vAlign w:val="center"/>
          </w:tcPr>
          <w:p w:rsidR="00384BF1" w:rsidRPr="00384BF1" w:rsidRDefault="00384BF1" w:rsidP="00384BF1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предмету закупки, а также подробное описание закупаемых услуг приведено в </w:t>
            </w:r>
            <w:r w:rsidRPr="00D1174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174D">
              <w:rPr>
                <w:rFonts w:ascii="Times New Roman" w:hAnsi="Times New Roman" w:cs="Times New Roman"/>
                <w:sz w:val="24"/>
                <w:szCs w:val="24"/>
              </w:rPr>
              <w:t xml:space="preserve"> I «Требования к предмету закупки»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174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174D">
              <w:rPr>
                <w:rFonts w:ascii="Times New Roman" w:hAnsi="Times New Roman" w:cs="Times New Roman"/>
                <w:sz w:val="24"/>
                <w:szCs w:val="24"/>
              </w:rPr>
              <w:t xml:space="preserve"> II «С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  <w:r w:rsidRPr="00D117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D11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Таблице цен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Default="00384BF1" w:rsidP="00384BF1">
            <w:pPr>
              <w:ind w:right="-97"/>
            </w:pPr>
            <w:r>
              <w:t>2.</w:t>
            </w:r>
          </w:p>
        </w:tc>
        <w:tc>
          <w:tcPr>
            <w:tcW w:w="9249" w:type="dxa"/>
            <w:vAlign w:val="center"/>
          </w:tcPr>
          <w:p w:rsidR="00384BF1" w:rsidRPr="00213D09" w:rsidRDefault="00384BF1" w:rsidP="00384BF1">
            <w:pPr>
              <w:ind w:left="61" w:right="-104"/>
              <w:rPr>
                <w:bCs/>
              </w:rPr>
            </w:pPr>
            <w:r w:rsidRPr="00213D09">
              <w:rPr>
                <w:bCs/>
              </w:rPr>
              <w:t>Возможные форматы BTL-проектов (не ограничиваясь):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213D09">
              <w:rPr>
                <w:bCs/>
              </w:rPr>
              <w:t xml:space="preserve">имиджевые BTL-проекты и акции, 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213D09">
              <w:rPr>
                <w:bCs/>
              </w:rPr>
              <w:t>бизнес-ориентированные BTL-проекты (конференции; брифинги; завтраки; бранчи; ланчи, вебинары, семинары, презентации и т.п.);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</w:pPr>
            <w:r w:rsidRPr="00213D09">
              <w:rPr>
                <w:bCs/>
              </w:rPr>
              <w:t>событийный маркетинг: организация мероприятий, фестивалей, флешмобов</w:t>
            </w:r>
            <w:r w:rsidRPr="00213D09">
              <w:t xml:space="preserve"> для продвижения бренда.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  <w:jc w:val="both"/>
            </w:pPr>
            <w:r w:rsidRPr="00213D09">
              <w:t>рекламные и промо-акции;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  <w:r w:rsidRPr="00213D09">
              <w:t>интерактивные инсталляции и пр.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  <w:r w:rsidRPr="00213D09">
              <w:t>участие в выставках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  <w:r w:rsidRPr="00213D09">
              <w:t>рекламные игры</w:t>
            </w:r>
          </w:p>
        </w:tc>
        <w:tc>
          <w:tcPr>
            <w:tcW w:w="2268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CC0469">
        <w:tc>
          <w:tcPr>
            <w:tcW w:w="675" w:type="dxa"/>
            <w:vAlign w:val="center"/>
          </w:tcPr>
          <w:p w:rsidR="00384BF1" w:rsidRPr="00100EA5" w:rsidRDefault="00384BF1" w:rsidP="00384BF1">
            <w:pPr>
              <w:ind w:right="-97"/>
            </w:pPr>
            <w:r>
              <w:t>3</w:t>
            </w:r>
            <w:r w:rsidRPr="00100EA5">
              <w:t>.</w:t>
            </w:r>
          </w:p>
        </w:tc>
        <w:tc>
          <w:tcPr>
            <w:tcW w:w="9249" w:type="dxa"/>
            <w:vAlign w:val="center"/>
          </w:tcPr>
          <w:p w:rsidR="00384BF1" w:rsidRPr="00213D09" w:rsidRDefault="00384BF1" w:rsidP="00384BF1">
            <w:pPr>
              <w:ind w:left="61" w:right="-104"/>
              <w:rPr>
                <w:bCs/>
              </w:rPr>
            </w:pPr>
            <w:r w:rsidRPr="00213D09">
              <w:rPr>
                <w:bCs/>
              </w:rPr>
              <w:t xml:space="preserve">Контроль подготовки </w:t>
            </w:r>
            <w:r w:rsidRPr="00213D09">
              <w:rPr>
                <w:lang w:val="en-US"/>
              </w:rPr>
              <w:t>BTL</w:t>
            </w:r>
            <w:r w:rsidRPr="00213D09">
              <w:rPr>
                <w:bCs/>
              </w:rPr>
              <w:t>-проектов (составление тайминга и регулярный контроль его выполнения, своевременная сдача материалов, согласование финальных образцов в соответствии с утвержденным таймингом, составление смет по согласованному с заказчиками таймингу, статус подготовки к проекту по согласованному с Заказчиком таймингу, обеспечение технической поддержки и т.п. )</w:t>
            </w:r>
          </w:p>
        </w:tc>
        <w:tc>
          <w:tcPr>
            <w:tcW w:w="2268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Pr="00100EA5" w:rsidRDefault="00384BF1" w:rsidP="00384BF1">
            <w:pPr>
              <w:ind w:right="-97"/>
            </w:pPr>
            <w:r>
              <w:t>4</w:t>
            </w:r>
            <w:r w:rsidRPr="00100EA5">
              <w:t>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BTL-проектов в соответствии со стратегией по продвижению услуг бренда среди различных целевых аудиторий.</w:t>
            </w:r>
          </w:p>
          <w:p w:rsidR="00384BF1" w:rsidRPr="00213D09" w:rsidRDefault="00384BF1" w:rsidP="00384BF1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-проекта, как правило, но не ограничиваясь, включает в себя: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1) Разработку: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- креативной концепции (идеи) рекламной кампании в событийном маркетинге и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-проекта;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механики реализации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-проекта;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-дизайна (в т.ч. сложные работы, отрисовка 3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 и т.д.) и элементов брендирования;</w:t>
            </w:r>
            <w:r w:rsidRPr="00213D09" w:rsidDel="00A66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промо-формы (при необходимости).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2) Подбор: 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- персонала, необходимого для подготовки и реализации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-проекта;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площадок для проведения и продвижения.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3) Написание сценария.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4) Подготовку сметы и тайминга реализации проекта.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5) Согласование: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с государственными органами и подрядчиками;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с другими организациями и подрядчиками (при необходимости) для обеспечения проведения мероприятия (для организации проведения рекламной игры – регистрация в МАРТ, сбор данных для ИМНС и т.п.).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6) Организацию: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аренды площадок;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работы персонала (промо-персонала, аниматоров, технических специалистов, фотографа, видеографа и т.п.);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 производства, приобретения, аренды реквизита, промо-формы и сувенирной продукции;</w:t>
            </w:r>
          </w:p>
          <w:p w:rsidR="00384BF1" w:rsidRPr="00213D09" w:rsidRDefault="00384BF1" w:rsidP="00384BF1">
            <w:pPr>
              <w:autoSpaceDE w:val="0"/>
              <w:autoSpaceDN w:val="0"/>
              <w:spacing w:before="40" w:after="40"/>
              <w:jc w:val="both"/>
            </w:pPr>
            <w:r w:rsidRPr="00213D09">
              <w:t>- кейтеринга;</w:t>
            </w:r>
            <w:r w:rsidRPr="00213D0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- технической части реализации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-проекта.</w:t>
            </w:r>
          </w:p>
          <w:p w:rsidR="00384BF1" w:rsidRPr="00213D09" w:rsidRDefault="00384BF1" w:rsidP="00384BF1">
            <w:pPr>
              <w:pStyle w:val="a9"/>
              <w:ind w:left="0" w:hanging="55"/>
              <w:rPr>
                <w:lang w:eastAsia="en-US"/>
              </w:rPr>
            </w:pPr>
            <w:r w:rsidRPr="00213D09">
              <w:t>7) Подготовку о</w:t>
            </w:r>
            <w:r w:rsidRPr="00213D09">
              <w:rPr>
                <w:lang w:eastAsia="en-US"/>
              </w:rPr>
              <w:t xml:space="preserve">тчетов о проведенном </w:t>
            </w:r>
            <w:r w:rsidRPr="00213D09">
              <w:rPr>
                <w:lang w:val="en-US"/>
              </w:rPr>
              <w:t>BTL</w:t>
            </w:r>
            <w:r w:rsidRPr="00213D09">
              <w:t xml:space="preserve">-проекте (отчета о понесенных затратах и </w:t>
            </w:r>
            <w:r w:rsidRPr="00213D09">
              <w:rPr>
                <w:lang w:eastAsia="en-US"/>
              </w:rPr>
              <w:t>презентации, содержащей слайды, подтверждающие каждую позицию выполненных работ (оказанных услуг)).</w:t>
            </w:r>
          </w:p>
          <w:p w:rsidR="00384BF1" w:rsidRPr="00213D09" w:rsidRDefault="00384BF1" w:rsidP="00384BF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8) Контроль за реализацией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-проекта и выполнением работ (оказанием услуг) третьими лицами. </w:t>
            </w:r>
          </w:p>
        </w:tc>
        <w:tc>
          <w:tcPr>
            <w:tcW w:w="2268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lastRenderedPageBreak/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5</w:t>
            </w:r>
            <w:r w:rsidRPr="00073A46">
              <w:t>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Присутствие аккаунт-менеджера (представителя) от Исполнителя на всех проводимых </w:t>
            </w:r>
            <w:r w:rsidRPr="00213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BTL</w:t>
            </w:r>
            <w:r w:rsidRPr="00213D09">
              <w:rPr>
                <w:rFonts w:ascii="Times New Roman" w:hAnsi="Times New Roman" w:cs="Times New Roman"/>
                <w:sz w:val="24"/>
                <w:szCs w:val="24"/>
              </w:rPr>
              <w:t>-проектах.</w:t>
            </w:r>
          </w:p>
        </w:tc>
        <w:tc>
          <w:tcPr>
            <w:tcW w:w="2268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CC0469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6</w:t>
            </w:r>
            <w:r w:rsidRPr="00073A46">
              <w:t>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jc w:val="both"/>
            </w:pPr>
            <w:r w:rsidRPr="00213D09">
              <w:t xml:space="preserve">Аккаунт-менеджер, выделяемый Исполнителем под </w:t>
            </w:r>
            <w:r w:rsidRPr="00213D09">
              <w:rPr>
                <w:lang w:val="en-US"/>
              </w:rPr>
              <w:t>BTL</w:t>
            </w:r>
            <w:r w:rsidRPr="00213D09">
              <w:t>-проекты Заказчика, должен иметь опыт ведения таких проектов – не менее двух лет. Опыт работы аккаунт-менеджера подтверждается предоставлением портфолио.</w:t>
            </w:r>
          </w:p>
        </w:tc>
        <w:tc>
          <w:tcPr>
            <w:tcW w:w="2268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  <w:r w:rsidRPr="00005196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7</w:t>
            </w:r>
            <w:r w:rsidRPr="00073A46">
              <w:t>.</w:t>
            </w:r>
          </w:p>
        </w:tc>
        <w:tc>
          <w:tcPr>
            <w:tcW w:w="9249" w:type="dxa"/>
            <w:vAlign w:val="center"/>
          </w:tcPr>
          <w:p w:rsidR="00384BF1" w:rsidRPr="00213D09" w:rsidRDefault="00384BF1" w:rsidP="00384BF1">
            <w:pPr>
              <w:jc w:val="both"/>
            </w:pPr>
            <w:r w:rsidRPr="00213D09">
              <w:t>Заказчик вправе потребовать замены аккаунт-менеджера, в случае если:</w:t>
            </w:r>
          </w:p>
          <w:p w:rsidR="00384BF1" w:rsidRPr="00213D09" w:rsidRDefault="00384BF1" w:rsidP="00384BF1">
            <w:pPr>
              <w:jc w:val="both"/>
            </w:pPr>
            <w:r w:rsidRPr="00213D09">
              <w:t xml:space="preserve">- аккаунт-менеджер не вовлечен в </w:t>
            </w:r>
            <w:r w:rsidRPr="00213D09">
              <w:rPr>
                <w:lang w:val="en-US"/>
              </w:rPr>
              <w:t>BTL</w:t>
            </w:r>
            <w:r w:rsidRPr="00213D09">
              <w:t>-проекты Заказчика, безынициативный;</w:t>
            </w:r>
          </w:p>
          <w:p w:rsidR="00384BF1" w:rsidRPr="00213D09" w:rsidRDefault="00384BF1" w:rsidP="00384BF1">
            <w:pPr>
              <w:jc w:val="both"/>
            </w:pPr>
            <w:r w:rsidRPr="00213D09">
              <w:t>- аккаунт-менеджер не справляется с исполнением поручений Заказчика;</w:t>
            </w:r>
          </w:p>
          <w:p w:rsidR="00384BF1" w:rsidRPr="00213D09" w:rsidRDefault="00384BF1" w:rsidP="00384BF1">
            <w:pPr>
              <w:jc w:val="both"/>
            </w:pPr>
            <w:r w:rsidRPr="00213D09">
              <w:lastRenderedPageBreak/>
              <w:t>- нарушался срок оказания услуг в соответствии с творческим заданием и сроками оказания услуг;</w:t>
            </w:r>
          </w:p>
          <w:p w:rsidR="00384BF1" w:rsidRPr="00213D09" w:rsidRDefault="00384BF1" w:rsidP="00384BF1">
            <w:pPr>
              <w:jc w:val="both"/>
            </w:pPr>
            <w:r w:rsidRPr="00213D09">
              <w:t xml:space="preserve">- в случае некачественной реализации либо срыва </w:t>
            </w:r>
            <w:r w:rsidRPr="00213D09">
              <w:rPr>
                <w:lang w:val="en-US"/>
              </w:rPr>
              <w:t>BTL</w:t>
            </w:r>
            <w:r w:rsidRPr="00213D09">
              <w:t xml:space="preserve">-проекта. 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lastRenderedPageBreak/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8</w:t>
            </w:r>
            <w:r w:rsidRPr="00073A46">
              <w:t>.</w:t>
            </w:r>
          </w:p>
        </w:tc>
        <w:tc>
          <w:tcPr>
            <w:tcW w:w="9249" w:type="dxa"/>
            <w:vAlign w:val="center"/>
          </w:tcPr>
          <w:p w:rsidR="00384BF1" w:rsidRPr="00213D09" w:rsidRDefault="00384BF1" w:rsidP="00384BF1">
            <w:pPr>
              <w:jc w:val="both"/>
              <w:rPr>
                <w:highlight w:val="yellow"/>
              </w:rPr>
            </w:pPr>
            <w:r w:rsidRPr="00213D09">
              <w:t>В случае замены аккаунт-менеджера Исполнитель предоставляет Заказчику другого аккаунт-менеджера, с приложением портфолио.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CC0469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9.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jc w:val="both"/>
            </w:pPr>
            <w:r w:rsidRPr="00213D09">
              <w:t xml:space="preserve">Аккаунт-менеджер может одновременно работать с тремя </w:t>
            </w:r>
            <w:r w:rsidRPr="00213D09">
              <w:rPr>
                <w:lang w:val="en-US"/>
              </w:rPr>
              <w:t>BTL</w:t>
            </w:r>
            <w:r w:rsidRPr="00213D09">
              <w:t>-проектами, но не более.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58084C">
        <w:tc>
          <w:tcPr>
            <w:tcW w:w="675" w:type="dxa"/>
            <w:vAlign w:val="center"/>
          </w:tcPr>
          <w:p w:rsidR="00384BF1" w:rsidRDefault="00384BF1" w:rsidP="00384BF1">
            <w:pPr>
              <w:ind w:right="-97"/>
            </w:pPr>
            <w:r>
              <w:t>10.</w:t>
            </w:r>
          </w:p>
        </w:tc>
        <w:tc>
          <w:tcPr>
            <w:tcW w:w="9249" w:type="dxa"/>
            <w:vAlign w:val="center"/>
          </w:tcPr>
          <w:p w:rsidR="00384BF1" w:rsidRPr="00213D09" w:rsidRDefault="00384BF1" w:rsidP="00384BF1">
            <w:pPr>
              <w:jc w:val="both"/>
            </w:pPr>
            <w:r w:rsidRPr="00213D09">
              <w:t>Рекомендуется наличие у аккаунт-менеджера мобильной связи МТС.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213D09">
              <w:t>Информационно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Pr="004C6869" w:rsidRDefault="00384BF1" w:rsidP="00384BF1">
            <w:pPr>
              <w:ind w:right="-97"/>
            </w:pPr>
            <w:r>
              <w:t>11.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jc w:val="both"/>
            </w:pPr>
            <w:r w:rsidRPr="00213D09">
              <w:t xml:space="preserve">Во время работы над </w:t>
            </w:r>
            <w:r w:rsidRPr="00213D09">
              <w:rPr>
                <w:lang w:val="en-US"/>
              </w:rPr>
              <w:t>BTL</w:t>
            </w:r>
            <w:r w:rsidRPr="00213D09">
              <w:t>-проектами Заказчика аккаунт-менеджер не может работать с иными проектами (выполнять работы и оказывать услуги) для иных Заказчиков.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CC0469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12.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jc w:val="both"/>
            </w:pPr>
            <w:r w:rsidRPr="00213D09">
              <w:t>С момента получения Исполнителем творческого задания и до момента его исполнения «под ключ» коммуникация с аккаунт-менеджером (мобильная связь, электронная почта, мессенджер) должна быть обеспечена, как правило, с 9:00 до 22:00.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185796">
        <w:tc>
          <w:tcPr>
            <w:tcW w:w="675" w:type="dxa"/>
            <w:vAlign w:val="center"/>
          </w:tcPr>
          <w:p w:rsidR="00384BF1" w:rsidRDefault="00384BF1" w:rsidP="00384BF1">
            <w:pPr>
              <w:ind w:right="-97"/>
            </w:pPr>
            <w:r>
              <w:t>13.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213D09">
              <w:t xml:space="preserve">Комиссионное вознаграждение Исполнителя включает в себя, но не ограничивается следующими услугами, необходимыми при выполнении работ/оказании услуг в рамках подготовки и реализации рекламных кампаний в событийном маркетинге и </w:t>
            </w:r>
            <w:r w:rsidRPr="00213D09">
              <w:rPr>
                <w:lang w:val="en-US"/>
              </w:rPr>
              <w:t>BTL</w:t>
            </w:r>
            <w:r w:rsidRPr="00213D09">
              <w:t>-проектов, а именно: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работа и услуги аккаунт-менеджера </w:t>
            </w:r>
            <w:r w:rsidRPr="00213D09">
              <w:rPr>
                <w:lang w:val="en-US"/>
              </w:rPr>
              <w:t>BTL</w:t>
            </w:r>
            <w:r w:rsidRPr="00213D09">
              <w:t>-проекта «под ключ»;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>предоставление вариантов активностей (типы и виды активных и дивертисментных зон, программа, креативное наполнение);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расходы, связанные с подготовкой проведения </w:t>
            </w:r>
            <w:r w:rsidRPr="00213D09">
              <w:rPr>
                <w:lang w:val="en-US"/>
              </w:rPr>
              <w:t>BTL</w:t>
            </w:r>
            <w:r w:rsidRPr="00213D09">
              <w:t>-проекта: разработка вариантов мест реализации, кейтеринга (при необходимости);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согласование (оформление документации) </w:t>
            </w:r>
            <w:r w:rsidRPr="00213D09">
              <w:rPr>
                <w:lang w:val="en-US"/>
              </w:rPr>
              <w:t>c</w:t>
            </w:r>
            <w:r w:rsidRPr="00213D09">
              <w:t xml:space="preserve"> государственными органами и подрядчиками, собственниками мест, частными организациями и др., а также любыми иными службами и организациями, чье согласование необходимо для реализации проекта Заказчика (без учёта стоимости пошлин); 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проведение маркетинговых исследований; 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оформление договорных отношений с третьими лицами, персоналом (промо-персоналом, аниматорами, техническими специалистами, фотографами и т.п.), подрядчиками, предоставляющими необходимое оборудование для </w:t>
            </w:r>
            <w:r w:rsidRPr="00213D09">
              <w:rPr>
                <w:lang w:val="en-US"/>
              </w:rPr>
              <w:t>BTL</w:t>
            </w:r>
            <w:r w:rsidRPr="00213D09">
              <w:t xml:space="preserve">-проектов, осуществляющими производство необходимых материалов, реквизита, и иными лицами, задействованными при подготовке и проведении </w:t>
            </w:r>
            <w:r w:rsidRPr="00213D09">
              <w:rPr>
                <w:lang w:val="en-US"/>
              </w:rPr>
              <w:t>BTL</w:t>
            </w:r>
            <w:r w:rsidRPr="00213D09">
              <w:t>-проектов, а также координация их работы;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контроль за работой третьих лиц; 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контроль производства необходимых материалов и доставки их в срок, монтажа </w:t>
            </w:r>
            <w:r w:rsidRPr="00213D09">
              <w:lastRenderedPageBreak/>
              <w:t>и демонтажи оборудования, элементов брендирования и т.п.;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согласование с Заказчиком дизайн-макетов, </w:t>
            </w:r>
          </w:p>
          <w:p w:rsidR="00384BF1" w:rsidRPr="00213D09" w:rsidRDefault="00384BF1" w:rsidP="00384BF1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</w:pPr>
            <w:r w:rsidRPr="00213D09">
              <w:t xml:space="preserve">непосредственная реализация и контроль за реализацией </w:t>
            </w:r>
            <w:r w:rsidRPr="00213D09">
              <w:rPr>
                <w:lang w:val="en-US"/>
              </w:rPr>
              <w:t>BTL</w:t>
            </w:r>
            <w:r w:rsidRPr="00213D09">
              <w:t>-проектов;</w:t>
            </w:r>
          </w:p>
          <w:p w:rsidR="00384BF1" w:rsidRPr="00213D09" w:rsidRDefault="00384BF1" w:rsidP="00384BF1">
            <w:pPr>
              <w:pStyle w:val="a9"/>
              <w:keepNext/>
              <w:numPr>
                <w:ilvl w:val="0"/>
                <w:numId w:val="9"/>
              </w:num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</w:pPr>
            <w:r w:rsidRPr="00213D09">
              <w:t xml:space="preserve">административные расходы Исполнителя, связанные с организацией и реализацией </w:t>
            </w:r>
            <w:r w:rsidRPr="00213D09">
              <w:rPr>
                <w:lang w:val="en-US"/>
              </w:rPr>
              <w:t>BTL</w:t>
            </w:r>
            <w:r w:rsidRPr="00213D09">
              <w:t>-проектов (курьер, секретарь, т.п.).</w:t>
            </w:r>
          </w:p>
          <w:p w:rsidR="00384BF1" w:rsidRPr="00213D09" w:rsidRDefault="00384BF1" w:rsidP="00384BF1">
            <w:pPr>
              <w:autoSpaceDE w:val="0"/>
              <w:autoSpaceDN w:val="0"/>
              <w:adjustRightInd w:val="0"/>
              <w:rPr>
                <w:b/>
              </w:rPr>
            </w:pPr>
            <w:r w:rsidRPr="00213D09">
              <w:t>В комиссионное вознаграждение агентства не входят собственные услуги агентства, согласно условиям договора, платежи (государственные пошлины и т.п.) уплачиваемые при оформлении необходимых документов.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lastRenderedPageBreak/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CC0469">
        <w:tc>
          <w:tcPr>
            <w:tcW w:w="675" w:type="dxa"/>
            <w:vAlign w:val="center"/>
          </w:tcPr>
          <w:p w:rsidR="00384BF1" w:rsidRPr="00073A46" w:rsidRDefault="00384BF1" w:rsidP="00384BF1">
            <w:pPr>
              <w:ind w:right="-97"/>
            </w:pPr>
            <w:r>
              <w:t>14.</w:t>
            </w:r>
          </w:p>
        </w:tc>
        <w:tc>
          <w:tcPr>
            <w:tcW w:w="9249" w:type="dxa"/>
          </w:tcPr>
          <w:p w:rsidR="00384BF1" w:rsidRPr="00213D09" w:rsidRDefault="00384BF1" w:rsidP="00384BF1">
            <w:pPr>
              <w:keepNext/>
              <w:tabs>
                <w:tab w:val="left" w:pos="1418"/>
              </w:tabs>
            </w:pPr>
            <w:r w:rsidRPr="00213D09">
              <w:t xml:space="preserve">Согласование, утверждение, получение заданий, а также предоставление результатов выполненных работ, </w:t>
            </w:r>
            <w:r w:rsidRPr="00213D09">
              <w:rPr>
                <w:bCs/>
              </w:rPr>
              <w:t>отчетов и других документов</w:t>
            </w:r>
            <w:r w:rsidRPr="00213D09">
              <w:t xml:space="preserve"> посредством электронной почты.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  <w:tr w:rsidR="00384BF1" w:rsidRPr="00005196" w:rsidTr="0058084C">
        <w:tc>
          <w:tcPr>
            <w:tcW w:w="675" w:type="dxa"/>
            <w:vAlign w:val="center"/>
          </w:tcPr>
          <w:p w:rsidR="00384BF1" w:rsidRPr="00354DA1" w:rsidRDefault="00384BF1" w:rsidP="00384BF1">
            <w:pPr>
              <w:ind w:right="-97"/>
            </w:pPr>
            <w:r w:rsidRPr="00354DA1">
              <w:t>1</w:t>
            </w:r>
            <w:r>
              <w:t>5</w:t>
            </w:r>
            <w:r w:rsidRPr="00354DA1">
              <w:t>.</w:t>
            </w:r>
          </w:p>
        </w:tc>
        <w:tc>
          <w:tcPr>
            <w:tcW w:w="9249" w:type="dxa"/>
          </w:tcPr>
          <w:p w:rsidR="00384BF1" w:rsidRPr="00213D09" w:rsidRDefault="00384BF1" w:rsidP="00E92468">
            <w:pPr>
              <w:keepNext/>
              <w:tabs>
                <w:tab w:val="left" w:pos="1418"/>
              </w:tabs>
            </w:pPr>
            <w:r w:rsidRPr="00213D09">
              <w:t>Для обмена информацией использовать Sky</w:t>
            </w:r>
            <w:r w:rsidRPr="00213D09">
              <w:rPr>
                <w:lang w:val="en-US"/>
              </w:rPr>
              <w:t>pe</w:t>
            </w:r>
            <w:r w:rsidR="00E92468">
              <w:t xml:space="preserve"> для </w:t>
            </w:r>
            <w:bookmarkStart w:id="0" w:name="_GoBack"/>
            <w:bookmarkEnd w:id="0"/>
            <w:r w:rsidRPr="00213D09">
              <w:rPr>
                <w:lang w:val="en-US"/>
              </w:rPr>
              <w:t>Business</w:t>
            </w:r>
            <w:r w:rsidRPr="00213D09">
              <w:t>, файлообменники МТС, USB-флэш носители, электронную почту.</w:t>
            </w:r>
          </w:p>
        </w:tc>
        <w:tc>
          <w:tcPr>
            <w:tcW w:w="2268" w:type="dxa"/>
            <w:vAlign w:val="center"/>
          </w:tcPr>
          <w:p w:rsidR="00384BF1" w:rsidRDefault="00384BF1" w:rsidP="00384BF1">
            <w:pPr>
              <w:jc w:val="center"/>
            </w:pPr>
            <w:r w:rsidRPr="00174C13">
              <w:rPr>
                <w:sz w:val="23"/>
                <w:szCs w:val="23"/>
              </w:rPr>
              <w:t>Обязательно</w:t>
            </w:r>
          </w:p>
        </w:tc>
        <w:tc>
          <w:tcPr>
            <w:tcW w:w="1843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384BF1" w:rsidRPr="00005196" w:rsidRDefault="00384BF1" w:rsidP="00384B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5D5ACB" w:rsidRDefault="005D5ACB" w:rsidP="005D5ACB">
      <w:pPr>
        <w:jc w:val="center"/>
        <w:rPr>
          <w:b/>
          <w:sz w:val="10"/>
          <w:szCs w:val="10"/>
        </w:rPr>
      </w:pPr>
    </w:p>
    <w:p w:rsidR="00B8541B" w:rsidRPr="005850C9" w:rsidRDefault="00B8541B" w:rsidP="003B3333">
      <w:pPr>
        <w:tabs>
          <w:tab w:val="left" w:pos="900"/>
          <w:tab w:val="left" w:pos="1260"/>
          <w:tab w:val="left" w:pos="1620"/>
        </w:tabs>
        <w:ind w:left="360"/>
        <w:jc w:val="both"/>
      </w:pPr>
      <w:r w:rsidRPr="003B3333">
        <w:rPr>
          <w:b/>
        </w:rPr>
        <w:t>«Обязательно» -</w:t>
      </w:r>
      <w:r w:rsidRPr="005850C9">
        <w:t xml:space="preserve"> приоритет требования заказчика к предмету закупки, несоответствие которому препятствует эксплуатации предмета закупки и в связи с этим не подлежит бальной оценке инициатором закупки. </w:t>
      </w:r>
      <w:r w:rsidRPr="003B3333">
        <w:rPr>
          <w:b/>
        </w:rPr>
        <w:t>Несоответствие хотя бы одному требованию заказчика, маркированным «Обязательно», является достаточным основанием для отклонения предложения участника.</w:t>
      </w:r>
    </w:p>
    <w:p w:rsidR="005D5ACB" w:rsidRDefault="005D5ACB" w:rsidP="005D5ACB">
      <w:pPr>
        <w:jc w:val="center"/>
        <w:rPr>
          <w:b/>
          <w:sz w:val="10"/>
          <w:szCs w:val="10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4631"/>
        <w:gridCol w:w="3319"/>
        <w:gridCol w:w="2902"/>
        <w:gridCol w:w="752"/>
        <w:gridCol w:w="3280"/>
      </w:tblGrid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_____________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/_____________/</w:t>
            </w:r>
          </w:p>
        </w:tc>
      </w:tr>
      <w:tr w:rsidR="00A57FBE" w:rsidRPr="00544865" w:rsidTr="00B8541B"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Должность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Подпись</w:t>
            </w: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Ф.И.О.</w:t>
            </w:r>
          </w:p>
        </w:tc>
      </w:tr>
      <w:tr w:rsidR="00A57FBE" w:rsidRPr="00544865" w:rsidTr="00B8541B">
        <w:trPr>
          <w:trHeight w:val="196"/>
        </w:trPr>
        <w:tc>
          <w:tcPr>
            <w:tcW w:w="4631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44865">
              <w:rPr>
                <w:sz w:val="22"/>
                <w:szCs w:val="22"/>
              </w:rPr>
              <w:t>МП</w:t>
            </w:r>
          </w:p>
        </w:tc>
        <w:tc>
          <w:tcPr>
            <w:tcW w:w="3319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A57FBE" w:rsidRPr="00544865" w:rsidRDefault="00A57FBE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336839" w:rsidRPr="00544865" w:rsidTr="00B8541B">
        <w:trPr>
          <w:trHeight w:val="196"/>
        </w:trPr>
        <w:tc>
          <w:tcPr>
            <w:tcW w:w="4631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319" w:type="dxa"/>
          </w:tcPr>
          <w:p w:rsidR="00336839" w:rsidRDefault="00336839" w:rsidP="00005196">
            <w:pPr>
              <w:rPr>
                <w:sz w:val="22"/>
                <w:szCs w:val="22"/>
              </w:rPr>
            </w:pPr>
          </w:p>
          <w:p w:rsidR="00005196" w:rsidRPr="00005196" w:rsidRDefault="00005196" w:rsidP="0000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2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</w:tcPr>
          <w:p w:rsidR="00336839" w:rsidRPr="00544865" w:rsidRDefault="00336839" w:rsidP="00B8541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0017A" w:rsidRDefault="0080017A" w:rsidP="003B3333">
      <w:pPr>
        <w:rPr>
          <w:b/>
          <w:sz w:val="10"/>
          <w:szCs w:val="10"/>
        </w:rPr>
        <w:sectPr w:rsidR="0080017A" w:rsidSect="00532487">
          <w:pgSz w:w="16838" w:h="11906" w:orient="landscape"/>
          <w:pgMar w:top="1418" w:right="425" w:bottom="851" w:left="851" w:header="709" w:footer="709" w:gutter="0"/>
          <w:cols w:space="720"/>
          <w:docGrid w:linePitch="360"/>
        </w:sectPr>
      </w:pPr>
    </w:p>
    <w:p w:rsidR="00CF53C7" w:rsidRDefault="00CF53C7" w:rsidP="00005196"/>
    <w:sectPr w:rsidR="00CF53C7" w:rsidSect="003B3333">
      <w:pgSz w:w="11906" w:h="16838"/>
      <w:pgMar w:top="426" w:right="851" w:bottom="851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CC" w:rsidRDefault="005F0ECC" w:rsidP="00A57FBE">
      <w:r>
        <w:separator/>
      </w:r>
    </w:p>
  </w:endnote>
  <w:endnote w:type="continuationSeparator" w:id="0">
    <w:p w:rsidR="005F0ECC" w:rsidRDefault="005F0ECC" w:rsidP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CC" w:rsidRDefault="005F0ECC" w:rsidP="00A57FBE">
      <w:r>
        <w:separator/>
      </w:r>
    </w:p>
  </w:footnote>
  <w:footnote w:type="continuationSeparator" w:id="0">
    <w:p w:rsidR="005F0ECC" w:rsidRDefault="005F0ECC" w:rsidP="00A5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7D93"/>
    <w:multiLevelType w:val="multilevel"/>
    <w:tmpl w:val="9CCE3014"/>
    <w:lvl w:ilvl="0">
      <w:start w:val="2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1B0B2BA3"/>
    <w:multiLevelType w:val="multilevel"/>
    <w:tmpl w:val="0F66257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B6A7540"/>
    <w:multiLevelType w:val="hybridMultilevel"/>
    <w:tmpl w:val="D90C6502"/>
    <w:lvl w:ilvl="0" w:tplc="E53CBC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96200"/>
    <w:multiLevelType w:val="hybridMultilevel"/>
    <w:tmpl w:val="D76CF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53379"/>
    <w:multiLevelType w:val="hybridMultilevel"/>
    <w:tmpl w:val="656C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1576F"/>
    <w:multiLevelType w:val="hybridMultilevel"/>
    <w:tmpl w:val="2F26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00570"/>
    <w:multiLevelType w:val="hybridMultilevel"/>
    <w:tmpl w:val="F0AA591A"/>
    <w:lvl w:ilvl="0" w:tplc="BDAC1B1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C1F6B"/>
    <w:multiLevelType w:val="multilevel"/>
    <w:tmpl w:val="638C586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13"/>
        </w:tabs>
        <w:ind w:left="1113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8" w15:restartNumberingAfterBreak="0">
    <w:nsid w:val="64B24EA3"/>
    <w:multiLevelType w:val="hybridMultilevel"/>
    <w:tmpl w:val="28C20872"/>
    <w:lvl w:ilvl="0" w:tplc="E53CBC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E7"/>
    <w:rsid w:val="00005196"/>
    <w:rsid w:val="00082A3F"/>
    <w:rsid w:val="000E7623"/>
    <w:rsid w:val="000F6A36"/>
    <w:rsid w:val="00114577"/>
    <w:rsid w:val="001A2200"/>
    <w:rsid w:val="00336839"/>
    <w:rsid w:val="00352E62"/>
    <w:rsid w:val="003535A4"/>
    <w:rsid w:val="00384BF1"/>
    <w:rsid w:val="003B2FB6"/>
    <w:rsid w:val="003B3333"/>
    <w:rsid w:val="00493893"/>
    <w:rsid w:val="004977F0"/>
    <w:rsid w:val="004B4B12"/>
    <w:rsid w:val="0052517F"/>
    <w:rsid w:val="00525B0C"/>
    <w:rsid w:val="00532487"/>
    <w:rsid w:val="005520FD"/>
    <w:rsid w:val="005850C9"/>
    <w:rsid w:val="005C60EA"/>
    <w:rsid w:val="005D5ACB"/>
    <w:rsid w:val="005F0ECC"/>
    <w:rsid w:val="00706936"/>
    <w:rsid w:val="00763BBC"/>
    <w:rsid w:val="0080017A"/>
    <w:rsid w:val="008C5668"/>
    <w:rsid w:val="0092664F"/>
    <w:rsid w:val="00940E7E"/>
    <w:rsid w:val="00A57FBE"/>
    <w:rsid w:val="00AC1655"/>
    <w:rsid w:val="00AC16A1"/>
    <w:rsid w:val="00B40689"/>
    <w:rsid w:val="00B821F9"/>
    <w:rsid w:val="00B8541B"/>
    <w:rsid w:val="00BD4418"/>
    <w:rsid w:val="00C41F56"/>
    <w:rsid w:val="00CC0469"/>
    <w:rsid w:val="00CE22AA"/>
    <w:rsid w:val="00CF0D01"/>
    <w:rsid w:val="00CF53C7"/>
    <w:rsid w:val="00D97601"/>
    <w:rsid w:val="00E0393B"/>
    <w:rsid w:val="00E92468"/>
    <w:rsid w:val="00ED07E7"/>
    <w:rsid w:val="00F23C93"/>
    <w:rsid w:val="00F707B8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61128"/>
  <w15:docId w15:val="{83099562-7C90-4049-BDA8-4CB74B68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h:2,heading"/>
    <w:basedOn w:val="a"/>
    <w:next w:val="a"/>
    <w:link w:val="21"/>
    <w:qFormat/>
    <w:rsid w:val="0053248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5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D6040"/>
    <w:pPr>
      <w:ind w:left="708"/>
    </w:pPr>
  </w:style>
  <w:style w:type="character" w:customStyle="1" w:styleId="20">
    <w:name w:val="Заголовок 2 Знак"/>
    <w:basedOn w:val="a0"/>
    <w:uiPriority w:val="9"/>
    <w:semiHidden/>
    <w:rsid w:val="0053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5324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50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0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1">
    <w:name w:val="Char Char1"/>
    <w:basedOn w:val="a"/>
    <w:rsid w:val="003B3333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onsNonformat">
    <w:name w:val="ConsNonformat"/>
    <w:uiPriority w:val="99"/>
    <w:rsid w:val="00F70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C95E4-CA98-4778-A679-37DCB8DD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Моисеенко</dc:creator>
  <cp:keywords/>
  <dc:description/>
  <cp:lastModifiedBy>Светлана Полидовец</cp:lastModifiedBy>
  <cp:revision>35</cp:revision>
  <dcterms:created xsi:type="dcterms:W3CDTF">2020-03-20T07:16:00Z</dcterms:created>
  <dcterms:modified xsi:type="dcterms:W3CDTF">2025-06-09T09:59:00Z</dcterms:modified>
</cp:coreProperties>
</file>